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A4" w:rsidRDefault="003F4AFE" w:rsidP="00F972A4">
      <w:pPr>
        <w:pStyle w:val="Fuzeile"/>
        <w:tabs>
          <w:tab w:val="clear" w:pos="4536"/>
          <w:tab w:val="clear" w:pos="9072"/>
          <w:tab w:val="left" w:pos="5879"/>
        </w:tabs>
        <w:spacing w:before="480"/>
      </w:pPr>
      <w:r>
        <w:t>Nr. 819</w:t>
      </w:r>
      <w:r>
        <w:tab/>
        <w:t>Stans, 12. November 2012</w:t>
      </w:r>
    </w:p>
    <w:p w:rsidR="00F972A4" w:rsidRDefault="003F4AFE" w:rsidP="00F972A4">
      <w:pPr>
        <w:pStyle w:val="Rubrum"/>
        <w:jc w:val="both"/>
      </w:pPr>
      <w:r w:rsidRPr="00F972A4">
        <w:t>Baudirektion. Finanzdirektion. Fachstelle öffentlicher Verkehr und Projektentwicklung. zb Zentralbahn. Vorprojekte "Tunnel lang" und "Tunnel kurz" in Hergiswil. Variantenentscheid und möglicher Kostenteiler. Kenntnisnahme</w:t>
      </w:r>
    </w:p>
    <w:p w:rsidR="00F972A4" w:rsidRDefault="003F4AFE">
      <w:pPr>
        <w:pStyle w:val="berschrift1"/>
      </w:pPr>
      <w:r>
        <w:t>Sachverhalt</w:t>
      </w:r>
    </w:p>
    <w:p w:rsidR="00F972A4" w:rsidRDefault="003F4AFE">
      <w:pPr>
        <w:pStyle w:val="Textkrper"/>
      </w:pPr>
      <w:r>
        <w:t>1.</w:t>
      </w:r>
      <w:r>
        <w:br/>
        <w:t>Im September 2012 hat das Steuerungsgremium die Bestvariante zu Handen der Planung</w:t>
      </w:r>
      <w:r>
        <w:t>s</w:t>
      </w:r>
      <w:r>
        <w:t xml:space="preserve">arbeiten für ein Vorprojekt „Tunnel lang“ in Hergiswil ausgewählt. </w:t>
      </w:r>
    </w:p>
    <w:p w:rsidR="00F972A4" w:rsidRPr="00F972A4" w:rsidRDefault="003F4AFE" w:rsidP="00F972A4">
      <w:pPr>
        <w:pStyle w:val="Textkrper"/>
      </w:pPr>
      <w:r>
        <w:t>2.</w:t>
      </w:r>
      <w:r>
        <w:br/>
      </w:r>
      <w:r w:rsidRPr="00F972A4">
        <w:t>Nebst der Variante „Tunnel lang“ wird auch die Variante „Auflageprojekt und Tunnel kurz</w:t>
      </w:r>
      <w:r w:rsidRPr="00F972A4">
        <w:t>“ als Vorprojekt ausgearbeitet und Mitte 2013 dem Regierungsrat vor</w:t>
      </w:r>
      <w:r>
        <w:t>gelegt</w:t>
      </w:r>
      <w:r w:rsidRPr="00F972A4">
        <w:t>.</w:t>
      </w:r>
    </w:p>
    <w:p w:rsidR="00F972A4" w:rsidRDefault="003F4AFE" w:rsidP="00F972A4">
      <w:pPr>
        <w:pStyle w:val="Textkrper"/>
      </w:pPr>
      <w:r w:rsidRPr="00F972A4">
        <w:t>3.</w:t>
      </w:r>
      <w:r w:rsidRPr="00F972A4">
        <w:br/>
        <w:t xml:space="preserve">Gemäss Terminplan ist vorgesehen, dass der Landrat im 3. Quartal 2013 auf Antrag des Regierungsrates einen Variantenentscheid trifft und anschliessend das Vorprojekt </w:t>
      </w:r>
      <w:r>
        <w:t>dem</w:t>
      </w:r>
      <w:r w:rsidRPr="00F972A4">
        <w:t xml:space="preserve"> poli</w:t>
      </w:r>
      <w:r w:rsidRPr="00F972A4">
        <w:t>t</w:t>
      </w:r>
      <w:r w:rsidRPr="00F972A4">
        <w:t>str</w:t>
      </w:r>
      <w:r w:rsidRPr="00F972A4">
        <w:t>ategischen Ausschuss für das „Agglomerationsprogramm Luzern“ zum Entscheid vorg</w:t>
      </w:r>
      <w:r w:rsidRPr="00F972A4">
        <w:t>e</w:t>
      </w:r>
      <w:r w:rsidRPr="00F972A4">
        <w:t>legt wird.</w:t>
      </w:r>
    </w:p>
    <w:p w:rsidR="00F972A4" w:rsidRDefault="003F4AFE">
      <w:pPr>
        <w:pStyle w:val="berschrift1"/>
      </w:pPr>
      <w:r>
        <w:t>Erwägungen</w:t>
      </w:r>
    </w:p>
    <w:p w:rsidR="00F972A4" w:rsidRDefault="003F4AFE" w:rsidP="00F972A4">
      <w:pPr>
        <w:pStyle w:val="berschrift2"/>
      </w:pPr>
      <w:r>
        <w:t>Variantenentscheid für Vorprojekt „Tunnel lang“ in Hergiswil</w:t>
      </w:r>
    </w:p>
    <w:p w:rsidR="00F972A4" w:rsidRDefault="003F4AFE" w:rsidP="00F84B1F">
      <w:pPr>
        <w:pStyle w:val="Textkrper"/>
      </w:pPr>
      <w:r>
        <w:t xml:space="preserve">Die beiliegende Präsentation gibt die Details zum Variantenentscheid wieder. </w:t>
      </w:r>
    </w:p>
    <w:p w:rsidR="004053B1" w:rsidRDefault="003F4AFE" w:rsidP="00F84B1F">
      <w:pPr>
        <w:pStyle w:val="berschrift2"/>
      </w:pPr>
      <w:r>
        <w:t>Entscheid für B</w:t>
      </w:r>
      <w:r>
        <w:t>estvariante zum Doppelspurausbau der zb in Hergiswil</w:t>
      </w:r>
    </w:p>
    <w:p w:rsidR="00435CC3" w:rsidRDefault="003F4AFE">
      <w:pPr>
        <w:pStyle w:val="Textkrper"/>
      </w:pPr>
      <w:r>
        <w:t>An der Sitzung vom 11. März 2013 werden dem Steuerungsgremium zwei Varianten für e</w:t>
      </w:r>
      <w:r>
        <w:t>i</w:t>
      </w:r>
      <w:r>
        <w:t>nen doppelspurigen Eisenbahntunnel in Hergiswil vorgelegt. Es sind dies das Vorprojekt für einen Tunnel lang und das Auf</w:t>
      </w:r>
      <w:r>
        <w:t>lageprojekt in Kombination mit dem Vorprojekt eines Tunnel kurz. Aus diesen beiden Varianten wird das Steuerungsgremium die Bestvariante evaluieren und dem Regierungsrat im Sommer 2013 zur Weiterbearbeitung beantragen. Anschliessend ist es am Regierungsrat</w:t>
      </w:r>
      <w:r>
        <w:t>, dem Landrat einen Antrag für die Weiterbearbeitung der Bestvar</w:t>
      </w:r>
      <w:r>
        <w:t>i</w:t>
      </w:r>
      <w:r>
        <w:t>a</w:t>
      </w:r>
      <w:r>
        <w:t>n</w:t>
      </w:r>
      <w:r>
        <w:t xml:space="preserve">te zu stellen. </w:t>
      </w:r>
    </w:p>
    <w:p w:rsidR="00B45CF7" w:rsidRDefault="003F4AFE">
      <w:pPr>
        <w:pStyle w:val="Textkrper"/>
      </w:pPr>
      <w:r>
        <w:t>Die Evaluation der beiden Varianten wird einerseits auf verschiedenen bewertbaren Kriterien (z.B. Bautechnik, Umwelteinflüsse in Bau- und Betriebsphase, Siedlungserschliessu</w:t>
      </w:r>
      <w:r>
        <w:t>ng etc.) und andererseits auf den Kosten bzw. der Finanzierung beruhen. Wichtig ist dabei, dass be</w:t>
      </w:r>
      <w:r>
        <w:t>i</w:t>
      </w:r>
      <w:r>
        <w:t>de Varianten den gleichen Planungsstand (mindestens Vorprojekt) haben und somit auch vergleichbar sind. Hinsichtlich der Finanzierung müssen Aussagen des Bun</w:t>
      </w:r>
      <w:r>
        <w:t>des, der Kantone Luzern und Obwalden sowie der Gemeinde Hergiswil zu ihrem Engagement vorliegen.</w:t>
      </w:r>
    </w:p>
    <w:p w:rsidR="004053B1" w:rsidRPr="004053B1" w:rsidRDefault="003F4AFE">
      <w:pPr>
        <w:pStyle w:val="Textkrper"/>
        <w:rPr>
          <w:b/>
        </w:rPr>
      </w:pPr>
      <w:r>
        <w:t>Die Variante einer Doppelspur à-Niveau wird vom Steuerungsgremium nicht in die Evaluat</w:t>
      </w:r>
      <w:r>
        <w:t>i</w:t>
      </w:r>
      <w:r>
        <w:t>on der Bestvariante mit einbezogen. Sie stellt keine langfristige, nachh</w:t>
      </w:r>
      <w:r>
        <w:t>altige und zukunftsg</w:t>
      </w:r>
      <w:r>
        <w:t>e</w:t>
      </w:r>
      <w:r>
        <w:t xml:space="preserve">richtete Lösung dar. Weiter ist auch der Verzicht auf einen Doppelspurausbau in Hergiswil nicht zielführend. Für die Weiterentwicklung des öV-Angebots in den Kantonen Ob- und Nidwalden ist eine integrale Doppelspur zwischen Luzern und </w:t>
      </w:r>
      <w:r>
        <w:t>Hergiswil notwendig. Entspr</w:t>
      </w:r>
      <w:r>
        <w:t>e</w:t>
      </w:r>
      <w:r>
        <w:lastRenderedPageBreak/>
        <w:t>chende Planungsstudien (Zentralbahn 2030, Masterplan 2050) belegen diese Aussage. Im Weiteren ist die integrale Doppelspur zwischen Luzern und Hergiswil in den Richtplänen von Ob- und Nidwalden und Luzern enthalten.</w:t>
      </w:r>
    </w:p>
    <w:p w:rsidR="00F972A4" w:rsidRDefault="003F4AFE" w:rsidP="004053B1">
      <w:pPr>
        <w:pStyle w:val="berschrift2"/>
        <w:numPr>
          <w:ilvl w:val="0"/>
          <w:numId w:val="0"/>
        </w:numPr>
      </w:pPr>
      <w:r>
        <w:t>3</w:t>
      </w:r>
      <w:r>
        <w:tab/>
        <w:t xml:space="preserve">Möglicher </w:t>
      </w:r>
      <w:r>
        <w:t>Kostenteiler</w:t>
      </w:r>
    </w:p>
    <w:p w:rsidR="00052DA5" w:rsidRDefault="003F4AFE" w:rsidP="00052DA5">
      <w:pPr>
        <w:pStyle w:val="Textkrper"/>
        <w:spacing w:after="0"/>
      </w:pPr>
      <w:r>
        <w:t>a)</w:t>
      </w:r>
    </w:p>
    <w:p w:rsidR="00F972A4" w:rsidRDefault="003F4AFE">
      <w:pPr>
        <w:pStyle w:val="Textkrper"/>
      </w:pPr>
      <w:r w:rsidRPr="00F972A4">
        <w:t>Nebst den siedlungspolitischen, lärmtechnischen und betrieblichen Auswirkungen wird die Finanzi</w:t>
      </w:r>
      <w:r>
        <w:t>erung ein wesentliches Kriterium</w:t>
      </w:r>
      <w:r w:rsidRPr="00F972A4">
        <w:t xml:space="preserve"> für den Variantenentscheid durch den Landrat und den Ausschuss „Politstrategische Führung Agglomerationsprogramm</w:t>
      </w:r>
      <w:r w:rsidRPr="00F972A4">
        <w:t xml:space="preserve"> Luzern“</w:t>
      </w:r>
      <w:r>
        <w:t xml:space="preserve"> (PSF)</w:t>
      </w:r>
      <w:r w:rsidRPr="00F972A4">
        <w:t xml:space="preserve"> sein. Die Kostenbeteiligung des Bundes spielt dabei eine zentrale Rolle.</w:t>
      </w:r>
    </w:p>
    <w:p w:rsidR="00052DA5" w:rsidRDefault="003F4AFE" w:rsidP="00052DA5">
      <w:pPr>
        <w:pStyle w:val="Textkrper"/>
        <w:spacing w:after="0"/>
      </w:pPr>
      <w:r>
        <w:t>b)</w:t>
      </w:r>
    </w:p>
    <w:p w:rsidR="00F972A4" w:rsidRDefault="003F4AFE">
      <w:pPr>
        <w:pStyle w:val="Textkrper"/>
      </w:pPr>
      <w:r w:rsidRPr="00F972A4">
        <w:t xml:space="preserve">Über einen definitiven Kostenverteiler zwischen </w:t>
      </w:r>
      <w:r>
        <w:t xml:space="preserve">dem </w:t>
      </w:r>
      <w:r w:rsidRPr="00F972A4">
        <w:t xml:space="preserve">Bund, </w:t>
      </w:r>
      <w:r>
        <w:t xml:space="preserve">den Kantonen </w:t>
      </w:r>
      <w:r w:rsidRPr="00F972A4">
        <w:t>Luzern, Obwalden und Nidwal</w:t>
      </w:r>
      <w:r>
        <w:t xml:space="preserve">den sowie der Gemeinde </w:t>
      </w:r>
      <w:r w:rsidRPr="00F972A4">
        <w:t>Hergiswil kann erst konkret verhandelt werde</w:t>
      </w:r>
      <w:r w:rsidRPr="00F972A4">
        <w:t>n, wenn der Grundsatzentscheid betreffend Variantenwahl vorliegt und die Kosten bekannt sind. Trotzdem ist es notwendig, für den Variantenentscheid gewisse Annahmen zu treffen. Als Basis für einen möglichen Kostenteiler könnte</w:t>
      </w:r>
      <w:r>
        <w:t>n</w:t>
      </w:r>
      <w:r w:rsidRPr="00F972A4">
        <w:t xml:space="preserve"> die Kriterien dienen, welche</w:t>
      </w:r>
      <w:r w:rsidRPr="00F972A4">
        <w:t xml:space="preserve"> für den Koste</w:t>
      </w:r>
      <w:r w:rsidRPr="00F972A4">
        <w:t>n</w:t>
      </w:r>
      <w:r w:rsidRPr="00F972A4">
        <w:t xml:space="preserve">teiler gemäss Zusammenarbeitsvertrag „Ausbau der Zentralbahn in den Kantonen Luzern, Obwalden und Nidwalden“ vom Februar 2009 </w:t>
      </w:r>
      <w:r>
        <w:t>die Grundlage bildeten</w:t>
      </w:r>
      <w:r w:rsidRPr="00F972A4">
        <w:t xml:space="preserve"> (RRB Nr. 115 vom 17. Februar 2009/432 vom 7. Juni 2011).</w:t>
      </w:r>
    </w:p>
    <w:p w:rsidR="00052DA5" w:rsidRDefault="003F4AFE" w:rsidP="00052DA5">
      <w:pPr>
        <w:pStyle w:val="Textkrper"/>
        <w:spacing w:after="0"/>
      </w:pPr>
      <w:r>
        <w:t>c)</w:t>
      </w:r>
    </w:p>
    <w:p w:rsidR="00F972A4" w:rsidRDefault="003F4AFE">
      <w:pPr>
        <w:pStyle w:val="Textkrper"/>
      </w:pPr>
      <w:r w:rsidRPr="00F972A4">
        <w:t>Bei der Variante „Auflageprojekt</w:t>
      </w:r>
      <w:r w:rsidRPr="00F972A4">
        <w:t xml:space="preserve"> und Tunnel kurz“ liegen die Beitragszusicherungen aller Beteiligten für die Etappe „Auflageprojekt“ vor.</w:t>
      </w:r>
      <w:r>
        <w:t xml:space="preserve"> Der Vorteil dieses Projekts liegt weiter darin, dass das Projekt beim Bund  bekannt ist und die Grössen des Kostenteilers bekannt sind. </w:t>
      </w:r>
      <w:r w:rsidRPr="00F972A4">
        <w:t>Dieser</w:t>
      </w:r>
      <w:r>
        <w:t xml:space="preserve"> Umstand</w:t>
      </w:r>
      <w:r>
        <w:t xml:space="preserve"> spricht für eine schnelle Umsetzung. </w:t>
      </w:r>
    </w:p>
    <w:p w:rsidR="00F972A4" w:rsidRDefault="003F4AFE">
      <w:pPr>
        <w:pStyle w:val="berschrift1"/>
      </w:pPr>
      <w:r>
        <w:t>Beschluss</w:t>
      </w:r>
    </w:p>
    <w:p w:rsidR="00F972A4" w:rsidRDefault="003F4AFE">
      <w:pPr>
        <w:pStyle w:val="Nummeriert"/>
        <w:numPr>
          <w:ilvl w:val="0"/>
          <w:numId w:val="2"/>
        </w:numPr>
      </w:pPr>
      <w:r>
        <w:t xml:space="preserve">Vom Vorgehen zur Auswahl der Bestvariante für ein Vorprojekt für einen „Tunnel lang“ in Hergiswil wird Kenntnis genommen. </w:t>
      </w:r>
    </w:p>
    <w:p w:rsidR="00D0142C" w:rsidRDefault="003F4AFE" w:rsidP="00D0142C">
      <w:pPr>
        <w:pStyle w:val="Nummeriert"/>
        <w:numPr>
          <w:ilvl w:val="0"/>
          <w:numId w:val="2"/>
        </w:numPr>
        <w:ind w:left="284" w:hanging="284"/>
      </w:pPr>
      <w:r>
        <w:t>Das Steuerungsgremium wird beauftragt, einen möglichen Kostenteiler auf der Basis des Kostenteilers für das Projekt „Ausbau der Zentralbahn in den Kantonen Luzern, Obwalden und Nidwalden“ vom Februar 2009 für die beiden Varianten „Tunnel lang“ und „Auflag</w:t>
      </w:r>
      <w:r>
        <w:t>e</w:t>
      </w:r>
      <w:r>
        <w:t>projekt und Tunnel kurz“ auszuarbeiten.</w:t>
      </w:r>
    </w:p>
    <w:p w:rsidR="00D0142C" w:rsidRDefault="003F4AFE" w:rsidP="00D0142C">
      <w:pPr>
        <w:pStyle w:val="Nummeriert"/>
        <w:numPr>
          <w:ilvl w:val="0"/>
          <w:numId w:val="2"/>
        </w:numPr>
      </w:pPr>
      <w:r>
        <w:t>Für den Variantenentscheid durch den Landrat sind die beiden Vorprojekte, ein möglicher Zeitplan für die Realisierung, ein möglicher Kostenteiler sowie eine schriftliche Stellun</w:t>
      </w:r>
      <w:r>
        <w:t>g</w:t>
      </w:r>
      <w:r>
        <w:t>nahme des Bundes zur möglichen Finanzi</w:t>
      </w:r>
      <w:r>
        <w:t>erung vorzulegen.</w:t>
      </w:r>
    </w:p>
    <w:p w:rsidR="00F972A4" w:rsidRDefault="003F4AFE">
      <w:pPr>
        <w:pStyle w:val="Verteilertitel"/>
      </w:pPr>
      <w:r>
        <w:t>Mitteilung durch Protokollauszug an:</w:t>
      </w:r>
    </w:p>
    <w:p w:rsidR="00D0142C" w:rsidRPr="00D0142C" w:rsidRDefault="003F4AFE" w:rsidP="00D0142C">
      <w:pPr>
        <w:pStyle w:val="Verteiler"/>
        <w:numPr>
          <w:ilvl w:val="0"/>
          <w:numId w:val="3"/>
        </w:numPr>
      </w:pPr>
      <w:r w:rsidRPr="00D0142C">
        <w:t xml:space="preserve">Steuerungsgremium </w:t>
      </w:r>
    </w:p>
    <w:p w:rsidR="00D0142C" w:rsidRDefault="003F4AFE" w:rsidP="00D0142C">
      <w:pPr>
        <w:pStyle w:val="Verteiler"/>
        <w:numPr>
          <w:ilvl w:val="0"/>
          <w:numId w:val="3"/>
        </w:numPr>
      </w:pPr>
      <w:r w:rsidRPr="00D0142C">
        <w:t>Finanzkommission (Präsidium, Vizepräsidium und Sekretariat)</w:t>
      </w:r>
    </w:p>
    <w:p w:rsidR="00DE5371" w:rsidRDefault="003F4AFE" w:rsidP="00D0142C">
      <w:pPr>
        <w:pStyle w:val="Verteiler"/>
        <w:numPr>
          <w:ilvl w:val="0"/>
          <w:numId w:val="3"/>
        </w:numPr>
      </w:pPr>
      <w:r>
        <w:t xml:space="preserve">Kommission für Bildung, Kultur und Volkswirtschaft (BKV) </w:t>
      </w:r>
      <w:r w:rsidRPr="00D0142C">
        <w:t>(Präsidium, Vizepräsidium und Sekretariat)</w:t>
      </w:r>
    </w:p>
    <w:p w:rsidR="00DE5371" w:rsidRPr="00D0142C" w:rsidRDefault="003F4AFE" w:rsidP="00D0142C">
      <w:pPr>
        <w:pStyle w:val="Verteiler"/>
        <w:numPr>
          <w:ilvl w:val="0"/>
          <w:numId w:val="3"/>
        </w:numPr>
      </w:pPr>
      <w:r>
        <w:t xml:space="preserve">Kommission für Bau, Planung, Landwirtschaft und Umwelt (BUL) </w:t>
      </w:r>
      <w:r w:rsidRPr="00D0142C">
        <w:t>(Präsidium, Vizepräsid</w:t>
      </w:r>
      <w:r w:rsidRPr="00D0142C">
        <w:t>i</w:t>
      </w:r>
      <w:r w:rsidRPr="00D0142C">
        <w:t>um und Sekretariat)</w:t>
      </w:r>
    </w:p>
    <w:p w:rsidR="00D0142C" w:rsidRDefault="003F4AFE" w:rsidP="00D0142C">
      <w:pPr>
        <w:pStyle w:val="Verteiler"/>
        <w:numPr>
          <w:ilvl w:val="0"/>
          <w:numId w:val="3"/>
        </w:numPr>
      </w:pPr>
      <w:r w:rsidRPr="00D0142C">
        <w:t>Finanzdirektion</w:t>
      </w:r>
    </w:p>
    <w:p w:rsidR="00D0142C" w:rsidRPr="00D0142C" w:rsidRDefault="003F4AFE" w:rsidP="00D0142C">
      <w:pPr>
        <w:pStyle w:val="Verteiler"/>
        <w:numPr>
          <w:ilvl w:val="0"/>
          <w:numId w:val="3"/>
        </w:numPr>
      </w:pPr>
      <w:r>
        <w:t>Direktionssekretariat Finanzdirektion</w:t>
      </w:r>
    </w:p>
    <w:p w:rsidR="00D0142C" w:rsidRPr="00D0142C" w:rsidRDefault="003F4AFE" w:rsidP="00D0142C">
      <w:pPr>
        <w:pStyle w:val="Verteiler"/>
        <w:numPr>
          <w:ilvl w:val="0"/>
          <w:numId w:val="3"/>
        </w:numPr>
      </w:pPr>
      <w:r w:rsidRPr="00D0142C">
        <w:t>Finanzkontrolle</w:t>
      </w:r>
    </w:p>
    <w:p w:rsidR="00D0142C" w:rsidRPr="00D0142C" w:rsidRDefault="003F4AFE" w:rsidP="00D0142C">
      <w:pPr>
        <w:pStyle w:val="Verteiler"/>
        <w:numPr>
          <w:ilvl w:val="0"/>
          <w:numId w:val="3"/>
        </w:numPr>
      </w:pPr>
      <w:r w:rsidRPr="00D0142C">
        <w:t>Baudirektion</w:t>
      </w:r>
    </w:p>
    <w:p w:rsidR="00DE5371" w:rsidRDefault="003F4AFE">
      <w:pPr>
        <w:jc w:val="left"/>
      </w:pPr>
      <w:r>
        <w:br w:type="page"/>
      </w:r>
    </w:p>
    <w:p w:rsidR="00D0142C" w:rsidRPr="00D0142C" w:rsidRDefault="003F4AFE" w:rsidP="00D0142C">
      <w:pPr>
        <w:pStyle w:val="Verteiler"/>
        <w:numPr>
          <w:ilvl w:val="0"/>
          <w:numId w:val="3"/>
        </w:numPr>
      </w:pPr>
      <w:r w:rsidRPr="00D0142C">
        <w:lastRenderedPageBreak/>
        <w:t>Tiefbauamt</w:t>
      </w:r>
    </w:p>
    <w:p w:rsidR="00D0142C" w:rsidRPr="00D0142C" w:rsidRDefault="003F4AFE" w:rsidP="00D0142C">
      <w:pPr>
        <w:pStyle w:val="Verteiler"/>
        <w:numPr>
          <w:ilvl w:val="0"/>
          <w:numId w:val="3"/>
        </w:numPr>
      </w:pPr>
      <w:r w:rsidRPr="00D0142C">
        <w:t>Fachstelle öV und Projektentwicklung</w:t>
      </w:r>
    </w:p>
    <w:p w:rsidR="00D0142C" w:rsidRPr="00D0142C" w:rsidRDefault="003F4AFE" w:rsidP="00D0142C">
      <w:pPr>
        <w:pStyle w:val="Verteiler"/>
        <w:numPr>
          <w:ilvl w:val="0"/>
          <w:numId w:val="3"/>
        </w:numPr>
      </w:pPr>
      <w:r>
        <w:t>Direktionssekretari</w:t>
      </w:r>
      <w:r>
        <w:t>at</w:t>
      </w:r>
      <w:r w:rsidRPr="00D0142C">
        <w:t xml:space="preserve"> </w:t>
      </w:r>
      <w:r>
        <w:t>Baudirektion</w:t>
      </w:r>
    </w:p>
    <w:p w:rsidR="00F972A4" w:rsidRDefault="003F4AFE" w:rsidP="00F972A4">
      <w:pPr>
        <w:spacing w:before="240"/>
      </w:pPr>
      <w:r>
        <w:rPr>
          <w:noProof/>
          <w:sz w:val="16"/>
        </w:rPr>
        <w:t>NWBD.257</w:t>
      </w:r>
    </w:p>
    <w:p w:rsidR="00F972A4" w:rsidRDefault="003F4AFE">
      <w:pPr>
        <w:tabs>
          <w:tab w:val="center" w:pos="7088"/>
        </w:tabs>
      </w:pPr>
    </w:p>
    <w:p w:rsidR="00F972A4" w:rsidRDefault="003E2421">
      <w:pPr>
        <w:pStyle w:val="Unterschrift"/>
      </w:pPr>
      <w:r>
        <w:rPr>
          <w:noProof/>
          <w:lang w:eastAsia="de-CH"/>
        </w:rPr>
        <w:pict>
          <v:group id="_x0000_s1028" style="position:absolute;margin-left:178.3pt;margin-top:32.65pt;width:196pt;height:99pt;z-index:-251658240" coordorigin="5145,10820" coordsize="39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1026" type="#_x0000_t75" style="position:absolute;left:5145;top:10820;width:2025;height:1980;visibility:visible;mso-wrap-style:square;mso-wrap-distance-left:.00025mm;mso-wrap-distance-top:0;mso-wrap-distance-right:.00025mm;mso-wrap-distance-bottom:0">
              <v:imagedata r:id="rId7" o:title="" gain="109227f" blacklevel="-6554f"/>
            </v:shape>
            <v:shape id="Bild 19" o:spid="_x0000_s1027" type="#_x0000_t75" style="position:absolute;left:7610;top:11361;width:1455;height:705;visibility:visible;mso-wrap-style:square;mso-wrap-distance-left:.00025mm;mso-wrap-distance-top:0;mso-wrap-distance-right:.00025mm;mso-wrap-distance-bottom:0">
              <v:imagedata r:id="rId8" o:title=""/>
            </v:shape>
          </v:group>
        </w:pict>
      </w:r>
      <w:r w:rsidR="003F4AFE">
        <w:tab/>
        <w:t>REGIERUNGSRAT NIDWALDEN</w:t>
      </w:r>
      <w:r w:rsidR="003F4AFE">
        <w:br/>
      </w:r>
      <w:r w:rsidR="003F4AFE">
        <w:br/>
      </w:r>
      <w:r w:rsidR="003F4AFE">
        <w:tab/>
      </w:r>
      <w:r w:rsidR="003F4AFE">
        <w:tab/>
        <w:t>Landschreiber</w:t>
      </w:r>
    </w:p>
    <w:p w:rsidR="00F972A4" w:rsidRDefault="003F4AFE"/>
    <w:sectPr w:rsidR="00F972A4" w:rsidSect="00F972A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91" w:left="1134" w:header="454"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421" w:rsidRDefault="003E2421" w:rsidP="003E2421">
      <w:r>
        <w:separator/>
      </w:r>
    </w:p>
  </w:endnote>
  <w:endnote w:type="continuationSeparator" w:id="0">
    <w:p w:rsidR="003E2421" w:rsidRDefault="003E2421" w:rsidP="003E2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TM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w:panose1 w:val="020B06020202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F7" w:rsidRDefault="003F4AF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F7" w:rsidRDefault="003F4AF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F7" w:rsidRDefault="003F4AF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421" w:rsidRDefault="003E2421" w:rsidP="003E2421">
      <w:r>
        <w:separator/>
      </w:r>
    </w:p>
  </w:footnote>
  <w:footnote w:type="continuationSeparator" w:id="0">
    <w:p w:rsidR="003E2421" w:rsidRDefault="003E2421" w:rsidP="003E2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F7" w:rsidRDefault="003F4AF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F7" w:rsidRDefault="003E2421">
    <w:pPr>
      <w:pStyle w:val="Kopfzeile"/>
    </w:pPr>
    <w:r>
      <w:rPr>
        <w:rStyle w:val="Seitenzahl"/>
      </w:rPr>
      <w:fldChar w:fldCharType="begin"/>
    </w:r>
    <w:r w:rsidR="003F4AFE">
      <w:rPr>
        <w:rStyle w:val="Seitenzahl"/>
      </w:rPr>
      <w:instrText xml:space="preserve"> PAGE </w:instrText>
    </w:r>
    <w:r>
      <w:rPr>
        <w:rStyle w:val="Seitenzahl"/>
      </w:rPr>
      <w:fldChar w:fldCharType="separate"/>
    </w:r>
    <w:r w:rsidR="003F4AFE">
      <w:rPr>
        <w:rStyle w:val="Seitenzahl"/>
        <w:noProof/>
      </w:rPr>
      <w:t>3</w:t>
    </w:r>
    <w:r>
      <w:rPr>
        <w:rStyle w:val="Seitenzah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F7" w:rsidRDefault="003F4AFE">
    <w:pPr>
      <w:pStyle w:val="Kopfzeile"/>
      <w:rPr>
        <w:sz w:val="2"/>
      </w:rPr>
    </w:pPr>
  </w:p>
  <w:tbl>
    <w:tblPr>
      <w:tblW w:w="9072" w:type="dxa"/>
      <w:tblLayout w:type="fixed"/>
      <w:tblCellMar>
        <w:left w:w="0" w:type="dxa"/>
        <w:right w:w="0" w:type="dxa"/>
      </w:tblCellMar>
      <w:tblLook w:val="04A0"/>
    </w:tblPr>
    <w:tblGrid>
      <w:gridCol w:w="896"/>
      <w:gridCol w:w="8176"/>
    </w:tblGrid>
    <w:tr w:rsidR="003E2421" w:rsidTr="00F972A4">
      <w:trPr>
        <w:cantSplit/>
        <w:trHeight w:val="196"/>
      </w:trPr>
      <w:tc>
        <w:tcPr>
          <w:tcW w:w="896" w:type="dxa"/>
        </w:tcPr>
        <w:p w:rsidR="00B45CF7" w:rsidRPr="00650B34" w:rsidRDefault="003F4AFE" w:rsidP="00F972A4">
          <w:pPr>
            <w:jc w:val="center"/>
            <w:rPr>
              <w:rFonts w:cs="Tahoma"/>
              <w:noProof/>
              <w:sz w:val="20"/>
              <w:lang w:eastAsia="de-CH"/>
            </w:rPr>
          </w:pPr>
          <w:r>
            <w:rPr>
              <w:rFonts w:cs="Tahoma"/>
              <w:noProof/>
              <w:sz w:val="20"/>
              <w:lang w:eastAsia="de-CH"/>
            </w:rPr>
            <w:drawing>
              <wp:inline distT="0" distB="0" distL="0" distR="0">
                <wp:extent cx="552450" cy="533400"/>
                <wp:effectExtent l="19050" t="0" r="0" b="0"/>
                <wp:docPr id="204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1633" t="1093" r="2177" b="35960"/>
                        <a:stretch>
                          <a:fillRect/>
                        </a:stretch>
                      </pic:blipFill>
                      <pic:spPr bwMode="auto">
                        <a:xfrm>
                          <a:off x="0" y="0"/>
                          <a:ext cx="552450" cy="533400"/>
                        </a:xfrm>
                        <a:prstGeom prst="rect">
                          <a:avLst/>
                        </a:prstGeom>
                        <a:noFill/>
                        <a:ln w="9525">
                          <a:noFill/>
                          <a:miter lim="800000"/>
                        </a:ln>
                      </pic:spPr>
                    </pic:pic>
                  </a:graphicData>
                </a:graphic>
              </wp:inline>
            </w:drawing>
          </w:r>
        </w:p>
      </w:tc>
      <w:tc>
        <w:tcPr>
          <w:tcW w:w="8176" w:type="dxa"/>
          <w:vMerge w:val="restart"/>
        </w:tcPr>
        <w:tbl>
          <w:tblPr>
            <w:tblpPr w:leftFromText="141" w:rightFromText="141" w:vertAnchor="text" w:horzAnchor="margin" w:tblpY="843"/>
            <w:tblOverlap w:val="never"/>
            <w:tblW w:w="8537" w:type="dxa"/>
            <w:tblInd w:w="2" w:type="dxa"/>
            <w:tblBorders>
              <w:top w:val="single" w:sz="2" w:space="0" w:color="000000"/>
            </w:tblBorders>
            <w:tblLayout w:type="fixed"/>
            <w:tblCellMar>
              <w:left w:w="0" w:type="dxa"/>
              <w:right w:w="0" w:type="dxa"/>
            </w:tblCellMar>
            <w:tblLook w:val="04A0"/>
          </w:tblPr>
          <w:tblGrid>
            <w:gridCol w:w="152"/>
            <w:gridCol w:w="2268"/>
            <w:gridCol w:w="158"/>
            <w:gridCol w:w="2264"/>
            <w:gridCol w:w="140"/>
            <w:gridCol w:w="3555"/>
          </w:tblGrid>
          <w:tr w:rsidR="003E2421" w:rsidTr="00F972A4">
            <w:trPr>
              <w:trHeight w:val="284"/>
            </w:trPr>
            <w:tc>
              <w:tcPr>
                <w:tcW w:w="152" w:type="dxa"/>
                <w:tcBorders>
                  <w:top w:val="nil"/>
                </w:tcBorders>
              </w:tcPr>
              <w:p w:rsidR="00B45CF7" w:rsidRPr="00650B34" w:rsidRDefault="003F4AFE" w:rsidP="00F972A4">
                <w:pPr>
                  <w:spacing w:before="60"/>
                  <w:jc w:val="left"/>
                  <w:rPr>
                    <w:rFonts w:ascii="Gill Sans" w:hAnsi="Gill Sans" w:cs="Arial"/>
                    <w:caps/>
                    <w:sz w:val="14"/>
                    <w:szCs w:val="14"/>
                  </w:rPr>
                </w:pPr>
              </w:p>
            </w:tc>
            <w:tc>
              <w:tcPr>
                <w:tcW w:w="2268" w:type="dxa"/>
                <w:tcBorders>
                  <w:top w:val="single" w:sz="2" w:space="0" w:color="000000"/>
                </w:tcBorders>
              </w:tcPr>
              <w:p w:rsidR="00B45CF7" w:rsidRPr="00650B34" w:rsidRDefault="003F4AFE" w:rsidP="00F972A4">
                <w:pPr>
                  <w:spacing w:before="60"/>
                  <w:jc w:val="left"/>
                  <w:rPr>
                    <w:rFonts w:ascii="Gill Sans" w:hAnsi="Gill Sans" w:cs="Arial"/>
                    <w:caps/>
                    <w:sz w:val="14"/>
                    <w:szCs w:val="14"/>
                  </w:rPr>
                </w:pPr>
                <w:r>
                  <w:rPr>
                    <w:rFonts w:ascii="Gill Sans" w:hAnsi="Gill Sans" w:cs="Arial"/>
                    <w:caps/>
                    <w:sz w:val="14"/>
                    <w:szCs w:val="14"/>
                  </w:rPr>
                  <w:t>REGIERUNGSRAT</w:t>
                </w:r>
              </w:p>
            </w:tc>
            <w:tc>
              <w:tcPr>
                <w:tcW w:w="158" w:type="dxa"/>
                <w:tcBorders>
                  <w:top w:val="nil"/>
                </w:tcBorders>
              </w:tcPr>
              <w:p w:rsidR="00B45CF7" w:rsidRPr="00650B34" w:rsidRDefault="003F4AFE" w:rsidP="00F972A4">
                <w:pPr>
                  <w:spacing w:before="60" w:after="60"/>
                  <w:rPr>
                    <w:rFonts w:cs="Tahoma"/>
                  </w:rPr>
                </w:pPr>
              </w:p>
            </w:tc>
            <w:tc>
              <w:tcPr>
                <w:tcW w:w="2264" w:type="dxa"/>
              </w:tcPr>
              <w:p w:rsidR="00B45CF7" w:rsidRPr="00650B34" w:rsidRDefault="003F4AFE" w:rsidP="00F972A4">
                <w:pPr>
                  <w:spacing w:before="60"/>
                  <w:jc w:val="left"/>
                  <w:rPr>
                    <w:rFonts w:ascii="Gill Sans" w:hAnsi="Gill Sans" w:cs="Arial"/>
                    <w:caps/>
                    <w:sz w:val="14"/>
                    <w:szCs w:val="14"/>
                  </w:rPr>
                </w:pPr>
              </w:p>
            </w:tc>
            <w:tc>
              <w:tcPr>
                <w:tcW w:w="140" w:type="dxa"/>
                <w:tcBorders>
                  <w:top w:val="nil"/>
                </w:tcBorders>
              </w:tcPr>
              <w:p w:rsidR="00B45CF7" w:rsidRPr="00650B34" w:rsidRDefault="003F4AFE" w:rsidP="00F972A4">
                <w:pPr>
                  <w:spacing w:before="60" w:after="60"/>
                  <w:rPr>
                    <w:rFonts w:cs="Tahoma"/>
                  </w:rPr>
                </w:pPr>
              </w:p>
            </w:tc>
            <w:tc>
              <w:tcPr>
                <w:tcW w:w="3555" w:type="dxa"/>
              </w:tcPr>
              <w:p w:rsidR="00B45CF7" w:rsidRPr="00650B34" w:rsidRDefault="003F4AFE" w:rsidP="00F972A4">
                <w:pPr>
                  <w:spacing w:before="60"/>
                  <w:jc w:val="left"/>
                  <w:rPr>
                    <w:rFonts w:ascii="Gill Sans" w:hAnsi="Gill Sans" w:cs="Arial"/>
                    <w:sz w:val="14"/>
                    <w:szCs w:val="14"/>
                  </w:rPr>
                </w:pPr>
                <w:r>
                  <w:rPr>
                    <w:rFonts w:ascii="Gill Sans" w:hAnsi="Gill Sans" w:cs="Arial"/>
                    <w:caps/>
                    <w:sz w:val="14"/>
                    <w:szCs w:val="14"/>
                  </w:rPr>
                  <w:t>PROTOKOLLAUSZUG</w:t>
                </w:r>
              </w:p>
            </w:tc>
          </w:tr>
        </w:tbl>
        <w:p w:rsidR="00B45CF7" w:rsidRDefault="003F4AFE" w:rsidP="00F972A4">
          <w:pPr>
            <w:jc w:val="left"/>
            <w:rPr>
              <w:rFonts w:cs="Tahoma"/>
              <w:sz w:val="20"/>
            </w:rPr>
          </w:pPr>
        </w:p>
        <w:p w:rsidR="00B45CF7" w:rsidRPr="0048260B" w:rsidRDefault="003F4AFE" w:rsidP="00F972A4">
          <w:pPr>
            <w:ind w:firstLine="709"/>
            <w:rPr>
              <w:rFonts w:cs="Tahoma"/>
              <w:sz w:val="20"/>
            </w:rPr>
          </w:pPr>
        </w:p>
      </w:tc>
    </w:tr>
    <w:tr w:rsidR="003E2421" w:rsidTr="00F972A4">
      <w:trPr>
        <w:cantSplit/>
        <w:trHeight w:val="195"/>
      </w:trPr>
      <w:tc>
        <w:tcPr>
          <w:tcW w:w="896" w:type="dxa"/>
        </w:tcPr>
        <w:p w:rsidR="00B45CF7" w:rsidRPr="00650B34" w:rsidRDefault="003F4AFE" w:rsidP="00F972A4">
          <w:pPr>
            <w:spacing w:before="60"/>
            <w:jc w:val="center"/>
            <w:rPr>
              <w:rFonts w:ascii="Gill Sans" w:hAnsi="Gill Sans" w:cs="Arial"/>
              <w:caps/>
              <w:noProof/>
              <w:sz w:val="14"/>
              <w:szCs w:val="14"/>
              <w:lang w:eastAsia="de-CH"/>
            </w:rPr>
          </w:pPr>
          <w:r w:rsidRPr="00650B34">
            <w:rPr>
              <w:rFonts w:ascii="Gill Sans" w:hAnsi="Gill Sans" w:cs="Arial"/>
              <w:caps/>
              <w:noProof/>
              <w:sz w:val="14"/>
              <w:szCs w:val="14"/>
              <w:lang w:eastAsia="de-CH"/>
            </w:rPr>
            <w:t>Kanton Nidwalden</w:t>
          </w:r>
        </w:p>
      </w:tc>
      <w:tc>
        <w:tcPr>
          <w:tcW w:w="8176" w:type="dxa"/>
          <w:vMerge/>
        </w:tcPr>
        <w:p w:rsidR="00B45CF7" w:rsidRPr="00650B34" w:rsidRDefault="003F4AFE" w:rsidP="00F972A4">
          <w:pPr>
            <w:spacing w:before="60"/>
            <w:jc w:val="left"/>
            <w:rPr>
              <w:rFonts w:ascii="Gill Sans" w:hAnsi="Gill Sans" w:cs="Arial"/>
              <w:caps/>
              <w:sz w:val="14"/>
              <w:szCs w:val="14"/>
            </w:rPr>
          </w:pPr>
        </w:p>
      </w:tc>
    </w:tr>
  </w:tbl>
  <w:p w:rsidR="00B45CF7" w:rsidRPr="00650B34" w:rsidRDefault="003F4AFE" w:rsidP="00F972A4">
    <w:pPr>
      <w:tabs>
        <w:tab w:val="center" w:pos="4536"/>
        <w:tab w:val="right" w:pos="9072"/>
      </w:tabs>
      <w:jc w:val="left"/>
      <w:rPr>
        <w:rFonts w:cs="Tahoma"/>
        <w:sz w:val="20"/>
      </w:rPr>
    </w:pPr>
  </w:p>
  <w:p w:rsidR="00B45CF7" w:rsidRDefault="003F4AFE">
    <w:pPr>
      <w:pStyle w:val="Kopfzeile"/>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berschrift1"/>
      <w:suff w:val="nothing"/>
      <w:lvlText w:val=""/>
      <w:lvlJc w:val="left"/>
    </w:lvl>
    <w:lvl w:ilvl="1">
      <w:start w:val="1"/>
      <w:numFmt w:val="decimal"/>
      <w:pStyle w:val="berschrift2"/>
      <w:lvlText w:val="%2"/>
      <w:legacy w:legacy="1" w:legacySpace="144" w:legacyIndent="0"/>
      <w:lvlJc w:val="left"/>
    </w:lvl>
    <w:lvl w:ilvl="2">
      <w:start w:val="1"/>
      <w:numFmt w:val="decimal"/>
      <w:pStyle w:val="berschrift3"/>
      <w:lvlText w:val="%2.%3"/>
      <w:legacy w:legacy="1" w:legacySpace="144" w:legacyIndent="0"/>
      <w:lvlJc w:val="left"/>
    </w:lvl>
    <w:lvl w:ilvl="3">
      <w:start w:val="1"/>
      <w:numFmt w:val="decimal"/>
      <w:pStyle w:val="berschrift4"/>
      <w:lvlText w:val="%2.%3.%4"/>
      <w:legacy w:legacy="1" w:legacySpace="144" w:legacyIndent="0"/>
      <w:lvlJc w:val="left"/>
    </w:lvl>
    <w:lvl w:ilvl="4">
      <w:start w:val="1"/>
      <w:numFmt w:val="decimal"/>
      <w:pStyle w:val="berschrift5"/>
      <w:lvlText w:val="%2.%3.%4.%5"/>
      <w:legacy w:legacy="1" w:legacySpace="144" w:legacyIndent="0"/>
      <w:lvlJc w:val="left"/>
    </w:lvl>
    <w:lvl w:ilvl="5">
      <w:start w:val="1"/>
      <w:numFmt w:val="decimal"/>
      <w:pStyle w:val="berschrift6"/>
      <w:lvlText w:val="%2.%3.%4.%5.%6"/>
      <w:legacy w:legacy="1" w:legacySpace="144" w:legacyIndent="0"/>
      <w:lvlJc w:val="left"/>
    </w:lvl>
    <w:lvl w:ilvl="6">
      <w:start w:val="1"/>
      <w:numFmt w:val="decimal"/>
      <w:pStyle w:val="berschrift7"/>
      <w:lvlText w:val="%2.%3.%4.%5.%6.%7"/>
      <w:legacy w:legacy="1" w:legacySpace="144" w:legacyIndent="0"/>
      <w:lvlJc w:val="left"/>
    </w:lvl>
    <w:lvl w:ilvl="7">
      <w:start w:val="1"/>
      <w:numFmt w:val="decimal"/>
      <w:pStyle w:val="berschrift8"/>
      <w:lvlText w:val="%2.%3.%4.%5.%6.%7.%8"/>
      <w:legacy w:legacy="1" w:legacySpace="144" w:legacyIndent="0"/>
      <w:lvlJc w:val="left"/>
    </w:lvl>
    <w:lvl w:ilvl="8">
      <w:start w:val="1"/>
      <w:numFmt w:val="decimal"/>
      <w:pStyle w:val="berschrift9"/>
      <w:lvlText w:val="%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DBB7329"/>
    <w:multiLevelType w:val="singleLevel"/>
    <w:tmpl w:val="9DB4A8B6"/>
    <w:lvl w:ilvl="0">
      <w:start w:val="1"/>
      <w:numFmt w:val="decimal"/>
      <w:lvlText w:val="%1."/>
      <w:legacy w:legacy="1" w:legacySpace="0" w:legacyIndent="283"/>
      <w:lvlJc w:val="left"/>
      <w:pPr>
        <w:ind w:left="283" w:hanging="283"/>
      </w:pPr>
    </w:lvl>
  </w:abstractNum>
  <w:num w:numId="1">
    <w:abstractNumId w:val="0"/>
  </w:num>
  <w:num w:numId="2">
    <w:abstractNumId w:val="2"/>
  </w:num>
  <w:num w:numId="3">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attachedTemplate r:id="rId1"/>
  <w:doNotTrackMove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MetaTool_CreatorGeko" w:val="NWBD"/>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nr = String.Empty;_x000D__x000A__x0009__x0009_Geschaeft ges = (Geschaeft) obj.Geschaeft;_x000D__x000A__x0009__x0009__x000D__x000A__x0009__x0009_if (ges.Signatur != null)_x000D__x000A__x0009__x0009_{_x000D__x000A__x0009__x0009__x0009_nr = ges.Signatur.ToString();_x000D__x000A__x0009__x0009_}_x000D__x000A__x0009__x0009_else_x000D__x000A__x0009__x0009_{_x000D__x000A__x0009__x0009__x0009_nr = ges.Laufnummer.ToString();_x000D__x000A__x0009__x0009_}_x000D__x000A__x0009__x0009__x0009__x000D__x000A_            return nr;_x000D__x000A_       }_x000D__x000A_   }_x000D__x000A_}"/>
    <w:docVar w:name="MetaTool_Script2_Path" w:val="Dokument"/>
    <w:docVar w:name="MetaTool_Script2_Report" w:val="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obj.Geschaeft.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obj.Geschaeft.Titel;_x000D__x000A__x0009__x0009__x0009__x0009_}_x000D__x000A__x0009__x0009__x0009__x0009__x000D__x000A__x0009__x0009__x0009_}_x0009__x000D__x000A__x0009__x0009__x0009_return titel;_x000D__x000A__x0009__x0009_}_x000D__x000A__x0009_}_x000D__x000A_} "/>
    <w:docVar w:name="MetaTool_TypeDefinition" w:val="Dokument"/>
  </w:docVars>
  <w:rsids>
    <w:rsidRoot w:val="003E2421"/>
    <w:rsid w:val="003E2421"/>
    <w:rsid w:val="003F4AF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TMS" w:eastAsia="Times New Roman" w:hAnsi="BR-TM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91D"/>
    <w:pPr>
      <w:jc w:val="both"/>
    </w:pPr>
    <w:rPr>
      <w:rFonts w:ascii="Arial" w:hAnsi="Arial"/>
      <w:sz w:val="22"/>
      <w:lang w:eastAsia="de-DE"/>
    </w:rPr>
  </w:style>
  <w:style w:type="paragraph" w:styleId="berschrift1">
    <w:name w:val="heading 1"/>
    <w:basedOn w:val="Standard"/>
    <w:next w:val="Textkrper"/>
    <w:qFormat/>
    <w:rsid w:val="0098591D"/>
    <w:pPr>
      <w:keepNext/>
      <w:keepLines/>
      <w:numPr>
        <w:numId w:val="1"/>
      </w:numPr>
      <w:spacing w:before="240" w:after="240"/>
      <w:jc w:val="left"/>
      <w:outlineLvl w:val="0"/>
    </w:pPr>
    <w:rPr>
      <w:b/>
      <w:u w:val="single"/>
    </w:rPr>
  </w:style>
  <w:style w:type="paragraph" w:styleId="berschrift2">
    <w:name w:val="heading 2"/>
    <w:basedOn w:val="berschrift1"/>
    <w:next w:val="Textkrper"/>
    <w:qFormat/>
    <w:rsid w:val="0098591D"/>
    <w:pPr>
      <w:numPr>
        <w:ilvl w:val="1"/>
      </w:numPr>
      <w:ind w:left="567" w:hanging="567"/>
      <w:outlineLvl w:val="1"/>
    </w:pPr>
    <w:rPr>
      <w:u w:val="none"/>
    </w:rPr>
  </w:style>
  <w:style w:type="paragraph" w:styleId="berschrift3">
    <w:name w:val="heading 3"/>
    <w:basedOn w:val="berschrift2"/>
    <w:next w:val="Textkrper"/>
    <w:qFormat/>
    <w:rsid w:val="0098591D"/>
    <w:pPr>
      <w:numPr>
        <w:ilvl w:val="2"/>
      </w:numPr>
      <w:spacing w:before="0"/>
      <w:outlineLvl w:val="2"/>
    </w:pPr>
  </w:style>
  <w:style w:type="paragraph" w:styleId="berschrift4">
    <w:name w:val="heading 4"/>
    <w:basedOn w:val="berschrift3"/>
    <w:next w:val="Textkrper"/>
    <w:qFormat/>
    <w:rsid w:val="0098591D"/>
    <w:pPr>
      <w:numPr>
        <w:ilvl w:val="3"/>
      </w:numPr>
      <w:ind w:left="709" w:hanging="709"/>
      <w:outlineLvl w:val="3"/>
    </w:pPr>
  </w:style>
  <w:style w:type="paragraph" w:styleId="berschrift5">
    <w:name w:val="heading 5"/>
    <w:basedOn w:val="berschrift4"/>
    <w:next w:val="Standard"/>
    <w:qFormat/>
    <w:rsid w:val="0098591D"/>
    <w:pPr>
      <w:numPr>
        <w:ilvl w:val="4"/>
      </w:numPr>
      <w:outlineLvl w:val="4"/>
    </w:pPr>
  </w:style>
  <w:style w:type="paragraph" w:styleId="berschrift6">
    <w:name w:val="heading 6"/>
    <w:basedOn w:val="Standard"/>
    <w:next w:val="Standard"/>
    <w:qFormat/>
    <w:rsid w:val="0098591D"/>
    <w:pPr>
      <w:numPr>
        <w:ilvl w:val="5"/>
        <w:numId w:val="1"/>
      </w:numPr>
      <w:spacing w:after="60"/>
      <w:outlineLvl w:val="5"/>
    </w:pPr>
    <w:rPr>
      <w:i/>
    </w:rPr>
  </w:style>
  <w:style w:type="paragraph" w:styleId="berschrift7">
    <w:name w:val="heading 7"/>
    <w:basedOn w:val="Standard"/>
    <w:next w:val="Standard"/>
    <w:qFormat/>
    <w:rsid w:val="0098591D"/>
    <w:pPr>
      <w:numPr>
        <w:ilvl w:val="6"/>
        <w:numId w:val="1"/>
      </w:numPr>
      <w:spacing w:after="60"/>
      <w:outlineLvl w:val="6"/>
    </w:pPr>
    <w:rPr>
      <w:sz w:val="20"/>
    </w:rPr>
  </w:style>
  <w:style w:type="paragraph" w:styleId="berschrift8">
    <w:name w:val="heading 8"/>
    <w:basedOn w:val="Standard"/>
    <w:next w:val="Standard"/>
    <w:qFormat/>
    <w:rsid w:val="0098591D"/>
    <w:pPr>
      <w:numPr>
        <w:ilvl w:val="7"/>
        <w:numId w:val="1"/>
      </w:numPr>
      <w:spacing w:after="60"/>
      <w:outlineLvl w:val="7"/>
    </w:pPr>
    <w:rPr>
      <w:i/>
      <w:sz w:val="20"/>
    </w:rPr>
  </w:style>
  <w:style w:type="paragraph" w:styleId="berschrift9">
    <w:name w:val="heading 9"/>
    <w:basedOn w:val="Standard"/>
    <w:next w:val="Standard"/>
    <w:qFormat/>
    <w:rsid w:val="0098591D"/>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8591D"/>
    <w:pPr>
      <w:spacing w:after="240"/>
    </w:pPr>
  </w:style>
  <w:style w:type="paragraph" w:styleId="Standardeinzug">
    <w:name w:val="Normal Indent"/>
    <w:basedOn w:val="Standard"/>
    <w:semiHidden/>
    <w:rsid w:val="0098591D"/>
    <w:pPr>
      <w:tabs>
        <w:tab w:val="left" w:pos="432"/>
      </w:tabs>
      <w:ind w:left="432" w:hanging="432"/>
    </w:pPr>
  </w:style>
  <w:style w:type="paragraph" w:customStyle="1" w:styleId="NummerundDatum">
    <w:name w:val="Nummer und Datum"/>
    <w:basedOn w:val="Standard"/>
    <w:next w:val="Rubrum"/>
    <w:rsid w:val="0098591D"/>
    <w:pPr>
      <w:tabs>
        <w:tab w:val="left" w:pos="5103"/>
      </w:tabs>
      <w:spacing w:before="480"/>
      <w:jc w:val="left"/>
    </w:pPr>
  </w:style>
  <w:style w:type="paragraph" w:customStyle="1" w:styleId="Rubrum">
    <w:name w:val="Rubrum"/>
    <w:basedOn w:val="Standard"/>
    <w:next w:val="Textkrper"/>
    <w:rsid w:val="0098591D"/>
    <w:pPr>
      <w:spacing w:before="720" w:after="240"/>
      <w:jc w:val="left"/>
    </w:pPr>
  </w:style>
  <w:style w:type="paragraph" w:styleId="Kopfzeile">
    <w:name w:val="header"/>
    <w:basedOn w:val="Standard"/>
    <w:semiHidden/>
    <w:rsid w:val="0098591D"/>
    <w:pPr>
      <w:jc w:val="center"/>
    </w:pPr>
  </w:style>
  <w:style w:type="paragraph" w:customStyle="1" w:styleId="Gliederung">
    <w:name w:val="Gliederung"/>
    <w:basedOn w:val="Standard"/>
    <w:next w:val="Textkrper"/>
    <w:rsid w:val="0098591D"/>
    <w:pPr>
      <w:keepNext/>
      <w:keepLines/>
      <w:spacing w:before="240" w:after="240"/>
      <w:jc w:val="left"/>
    </w:pPr>
    <w:rPr>
      <w:b/>
      <w:u w:val="single"/>
    </w:rPr>
  </w:style>
  <w:style w:type="paragraph" w:customStyle="1" w:styleId="Nummeriert">
    <w:name w:val="Nummeriert"/>
    <w:basedOn w:val="Textkrper"/>
    <w:rsid w:val="0098591D"/>
    <w:pPr>
      <w:ind w:left="283" w:hanging="283"/>
    </w:pPr>
  </w:style>
  <w:style w:type="paragraph" w:customStyle="1" w:styleId="Spiegelstrich">
    <w:name w:val="Spiegelstrich"/>
    <w:basedOn w:val="Textkrper"/>
    <w:rsid w:val="0098591D"/>
    <w:pPr>
      <w:spacing w:after="0"/>
      <w:ind w:left="284" w:hanging="284"/>
    </w:pPr>
  </w:style>
  <w:style w:type="paragraph" w:styleId="Textkrper-Zeileneinzug">
    <w:name w:val="Body Text Indent"/>
    <w:basedOn w:val="Textkrper"/>
    <w:semiHidden/>
    <w:rsid w:val="0098591D"/>
    <w:pPr>
      <w:ind w:left="284"/>
    </w:pPr>
  </w:style>
  <w:style w:type="paragraph" w:styleId="Beschriftung">
    <w:name w:val="caption"/>
    <w:basedOn w:val="Standard"/>
    <w:next w:val="Standard"/>
    <w:qFormat/>
    <w:rsid w:val="0098591D"/>
    <w:pPr>
      <w:spacing w:before="120" w:after="120"/>
    </w:pPr>
    <w:rPr>
      <w:b/>
    </w:rPr>
  </w:style>
  <w:style w:type="paragraph" w:styleId="Fuzeile">
    <w:name w:val="footer"/>
    <w:basedOn w:val="Standard"/>
    <w:semiHidden/>
    <w:rsid w:val="0098591D"/>
    <w:pPr>
      <w:tabs>
        <w:tab w:val="center" w:pos="4536"/>
        <w:tab w:val="right" w:pos="9072"/>
      </w:tabs>
    </w:pPr>
  </w:style>
  <w:style w:type="character" w:styleId="Seitenzahl">
    <w:name w:val="page number"/>
    <w:basedOn w:val="Absatz-Standardschriftart"/>
    <w:semiHidden/>
    <w:rsid w:val="0098591D"/>
  </w:style>
  <w:style w:type="paragraph" w:customStyle="1" w:styleId="Verteiler">
    <w:name w:val="Verteiler"/>
    <w:basedOn w:val="Spiegelstrich"/>
    <w:rsid w:val="0098591D"/>
    <w:pPr>
      <w:jc w:val="left"/>
    </w:pPr>
  </w:style>
  <w:style w:type="paragraph" w:styleId="Unterschrift">
    <w:name w:val="Signature"/>
    <w:basedOn w:val="Standard"/>
    <w:next w:val="Standard"/>
    <w:semiHidden/>
    <w:rsid w:val="0098591D"/>
    <w:pPr>
      <w:tabs>
        <w:tab w:val="left" w:pos="5103"/>
        <w:tab w:val="left" w:pos="6039"/>
      </w:tabs>
      <w:spacing w:before="240"/>
      <w:jc w:val="left"/>
    </w:pPr>
  </w:style>
  <w:style w:type="paragraph" w:customStyle="1" w:styleId="Verteilertitel">
    <w:name w:val="Verteilertitel"/>
    <w:basedOn w:val="Standard"/>
    <w:next w:val="Verteiler"/>
    <w:rsid w:val="0098591D"/>
    <w:pPr>
      <w:spacing w:before="240" w:after="120"/>
    </w:pPr>
  </w:style>
  <w:style w:type="paragraph" w:customStyle="1" w:styleId="KantonDirketionAmt">
    <w:name w:val="KantonDirketionAmt"/>
    <w:basedOn w:val="Standard"/>
    <w:rsid w:val="0098591D"/>
    <w:pPr>
      <w:framePr w:wrap="around" w:vAnchor="page" w:hAnchor="text" w:y="455"/>
      <w:spacing w:line="210" w:lineRule="exact"/>
      <w:jc w:val="center"/>
    </w:pPr>
    <w:rPr>
      <w:rFonts w:ascii="Gill Sans" w:hAnsi="Gill Sans"/>
      <w:caps/>
      <w:sz w:val="21"/>
    </w:rPr>
  </w:style>
  <w:style w:type="paragraph" w:customStyle="1" w:styleId="Zwischentitel">
    <w:name w:val="Zwischentitel"/>
    <w:basedOn w:val="berschrift4"/>
    <w:next w:val="Textkrper"/>
    <w:rsid w:val="0098591D"/>
    <w:pPr>
      <w:outlineLvl w:val="9"/>
    </w:pPr>
  </w:style>
  <w:style w:type="paragraph" w:customStyle="1" w:styleId="Empfnger">
    <w:name w:val="Empfänger"/>
    <w:basedOn w:val="Standard"/>
    <w:autoRedefine/>
    <w:rsid w:val="00FB626C"/>
    <w:pPr>
      <w:spacing w:before="60"/>
      <w:ind w:right="-100"/>
      <w:jc w:val="left"/>
    </w:pPr>
    <w:rPr>
      <w:rFonts w:ascii="Gill Sans" w:hAnsi="Gill Sans"/>
      <w:caps/>
      <w:noProof/>
      <w:sz w:val="14"/>
      <w:lang w:eastAsia="de-CH"/>
    </w:rPr>
  </w:style>
  <w:style w:type="paragraph" w:customStyle="1" w:styleId="EmpfngerAbsender">
    <w:name w:val="Empfänger Absender"/>
    <w:basedOn w:val="Empfnger"/>
    <w:qFormat/>
    <w:rsid w:val="00FB626C"/>
  </w:style>
  <w:style w:type="paragraph" w:styleId="Sprechblasentext">
    <w:name w:val="Balloon Text"/>
    <w:basedOn w:val="Standard"/>
    <w:link w:val="SprechblasentextZchn"/>
    <w:uiPriority w:val="99"/>
    <w:semiHidden/>
    <w:unhideWhenUsed/>
    <w:rsid w:val="000D13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3C4"/>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Kanton_Neu\RRB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RRB_Neu.dotx</Template>
  <TotalTime>0</TotalTime>
  <Pages>3</Pages>
  <Words>731</Words>
  <Characters>4608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Vorlage RRB</vt:lpstr>
    </vt:vector>
  </TitlesOfParts>
  <Company>Kanton Nidwalden</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RRB</dc:title>
  <dc:subject>Kantonale Vorlagen</dc:subject>
  <dc:creator>Jelena Piktija</dc:creator>
  <cp:keywords>Version 2.0 für Office 97</cp:keywords>
  <dc:description>Titel</dc:description>
  <cp:lastModifiedBy>BDNW31</cp:lastModifiedBy>
  <cp:revision>2</cp:revision>
  <cp:lastPrinted>2012-11-09T13:53:00Z</cp:lastPrinted>
  <dcterms:created xsi:type="dcterms:W3CDTF">2014-04-11T08:50:00Z</dcterms:created>
  <dcterms:modified xsi:type="dcterms:W3CDTF">2014-04-11T08:50:00Z</dcterms:modified>
  <cp:category>Word 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absender">
    <vt:lpwstr/>
  </property>
  <property fmtid="{D5CDD505-2E9C-101B-9397-08002B2CF9AE}" pid="3" name="absabteilung">
    <vt:lpwstr/>
  </property>
  <property fmtid="{D5CDD505-2E9C-101B-9397-08002B2CF9AE}" pid="4" name="absadresse">
    <vt:lpwstr/>
  </property>
  <property fmtid="{D5CDD505-2E9C-101B-9397-08002B2CF9AE}" pid="5" name="absamt">
    <vt:lpwstr/>
  </property>
  <property fmtid="{D5CDD505-2E9C-101B-9397-08002B2CF9AE}" pid="6" name="absbeilagen">
    <vt:lpwstr/>
  </property>
  <property fmtid="{D5CDD505-2E9C-101B-9397-08002B2CF9AE}" pid="7" name="absdirektion">
    <vt:lpwstr/>
  </property>
  <property fmtid="{D5CDD505-2E9C-101B-9397-08002B2CF9AE}" pid="8" name="absfax">
    <vt:lpwstr/>
  </property>
  <property fmtid="{D5CDD505-2E9C-101B-9397-08002B2CF9AE}" pid="9" name="absfunktion">
    <vt:lpwstr/>
  </property>
  <property fmtid="{D5CDD505-2E9C-101B-9397-08002B2CF9AE}" pid="10" name="absgruss">
    <vt:lpwstr/>
  </property>
  <property fmtid="{D5CDD505-2E9C-101B-9397-08002B2CF9AE}" pid="11" name="absinternet">
    <vt:lpwstr/>
  </property>
  <property fmtid="{D5CDD505-2E9C-101B-9397-08002B2CF9AE}" pid="12" name="absmailamt">
    <vt:lpwstr/>
  </property>
  <property fmtid="{D5CDD505-2E9C-101B-9397-08002B2CF9AE}" pid="13" name="absnamen">
    <vt:lpwstr/>
  </property>
  <property fmtid="{D5CDD505-2E9C-101B-9397-08002B2CF9AE}" pid="14" name="absort">
    <vt:lpwstr/>
  </property>
  <property fmtid="{D5CDD505-2E9C-101B-9397-08002B2CF9AE}" pid="15" name="abspckonto">
    <vt:lpwstr/>
  </property>
  <property fmtid="{D5CDD505-2E9C-101B-9397-08002B2CF9AE}" pid="16" name="abspckonto1">
    <vt:lpwstr/>
  </property>
  <property fmtid="{D5CDD505-2E9C-101B-9397-08002B2CF9AE}" pid="17" name="absstrasse">
    <vt:lpwstr/>
  </property>
  <property fmtid="{D5CDD505-2E9C-101B-9397-08002B2CF9AE}" pid="18" name="abstelefonamt">
    <vt:lpwstr/>
  </property>
  <property fmtid="{D5CDD505-2E9C-101B-9397-08002B2CF9AE}" pid="19" name="Anz_beilage">
    <vt:lpwstr/>
  </property>
  <property fmtid="{D5CDD505-2E9C-101B-9397-08002B2CF9AE}" pid="20" name="betreff">
    <vt:lpwstr/>
  </property>
  <property fmtid="{D5CDD505-2E9C-101B-9397-08002B2CF9AE}" pid="21" name="betreff1">
    <vt:lpwstr/>
  </property>
  <property fmtid="{D5CDD505-2E9C-101B-9397-08002B2CF9AE}" pid="22" name="datumvisum">
    <vt:lpwstr/>
  </property>
  <property fmtid="{D5CDD505-2E9C-101B-9397-08002B2CF9AE}" pid="23" name="empadresse">
    <vt:lpwstr/>
  </property>
  <property fmtid="{D5CDD505-2E9C-101B-9397-08002B2CF9AE}" pid="24" name="empanredeformel">
    <vt:lpwstr/>
  </property>
  <property fmtid="{D5CDD505-2E9C-101B-9397-08002B2CF9AE}" pid="25" name="EmpFaxNr">
    <vt:lpwstr/>
  </property>
  <property fmtid="{D5CDD505-2E9C-101B-9397-08002B2CF9AE}" pid="26" name="feld1">
    <vt:lpwstr/>
  </property>
  <property fmtid="{D5CDD505-2E9C-101B-9397-08002B2CF9AE}" pid="27" name="feld2">
    <vt:lpwstr/>
  </property>
  <property fmtid="{D5CDD505-2E9C-101B-9397-08002B2CF9AE}" pid="28" name="feld3">
    <vt:lpwstr/>
  </property>
  <property fmtid="{D5CDD505-2E9C-101B-9397-08002B2CF9AE}" pid="29" name="feld4">
    <vt:lpwstr/>
  </property>
  <property fmtid="{D5CDD505-2E9C-101B-9397-08002B2CF9AE}" pid="30" name="feld5">
    <vt:lpwstr/>
  </property>
  <property fmtid="{D5CDD505-2E9C-101B-9397-08002B2CF9AE}" pid="31" name="feld6">
    <vt:lpwstr/>
  </property>
  <property fmtid="{D5CDD505-2E9C-101B-9397-08002B2CF9AE}" pid="32" name="grussamt">
    <vt:lpwstr/>
  </property>
  <property fmtid="{D5CDD505-2E9C-101B-9397-08002B2CF9AE}" pid="33" name="Titel">
    <vt:lpwstr/>
  </property>
  <property fmtid="{D5CDD505-2E9C-101B-9397-08002B2CF9AE}" pid="34" name="versand">
    <vt:lpwstr/>
  </property>
</Properties>
</file>