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41" w:rsidRDefault="00526B7E" w:rsidP="00EE581F">
      <w:pPr>
        <w:pStyle w:val="Fuzeile"/>
        <w:tabs>
          <w:tab w:val="clear" w:pos="4536"/>
          <w:tab w:val="clear" w:pos="9072"/>
          <w:tab w:val="left" w:pos="5879"/>
        </w:tabs>
        <w:spacing w:before="480"/>
      </w:pPr>
      <w:r>
        <w:t>Nr.</w:t>
      </w:r>
      <w:r>
        <w:t xml:space="preserve"> 152</w:t>
      </w:r>
      <w:r>
        <w:tab/>
        <w:t xml:space="preserve">Stans, </w:t>
      </w:r>
      <w:r>
        <w:t>12. März 2013</w:t>
      </w:r>
    </w:p>
    <w:p w:rsidR="003E2E41" w:rsidRDefault="00526B7E">
      <w:pPr>
        <w:pStyle w:val="Rubrum"/>
      </w:pPr>
      <w:r>
        <w:t>Parlamentarische Vorstösse</w:t>
      </w:r>
      <w:r>
        <w:t xml:space="preserve">. </w:t>
      </w:r>
      <w:r>
        <w:t xml:space="preserve">Baudirektion. </w:t>
      </w:r>
      <w:r>
        <w:t>Interpellation von Landrat Maurus Adam, Hergi</w:t>
      </w:r>
      <w:r>
        <w:t>s</w:t>
      </w:r>
      <w:r>
        <w:t>wil</w:t>
      </w:r>
      <w:r>
        <w:t xml:space="preserve"> zum Fahrplan 2014 der zb betreffend der Mitwirkung der Gemeinden und den wirtschaftl</w:t>
      </w:r>
      <w:r>
        <w:t>i</w:t>
      </w:r>
      <w:r>
        <w:t xml:space="preserve">chen Auswirkungen eines Taktfahrplans. </w:t>
      </w:r>
      <w:r>
        <w:t>Beantwortung</w:t>
      </w:r>
    </w:p>
    <w:p w:rsidR="003E2E41" w:rsidRDefault="00526B7E">
      <w:pPr>
        <w:pStyle w:val="berschrift1"/>
      </w:pPr>
      <w:r>
        <w:t>Sachverhalt</w:t>
      </w:r>
    </w:p>
    <w:p w:rsidR="001D4121" w:rsidRDefault="00526B7E">
      <w:pPr>
        <w:pStyle w:val="Textkrper"/>
      </w:pPr>
      <w:r>
        <w:t>1.</w:t>
      </w:r>
      <w:r>
        <w:br/>
      </w:r>
      <w:r>
        <w:t xml:space="preserve">Das Landratsbüro übermittelte dem Regierungsrat </w:t>
      </w:r>
      <w:r>
        <w:t xml:space="preserve">mit Schreiben vom </w:t>
      </w:r>
      <w:r>
        <w:t>24. September 2012 eine Interpellation von Landrat Maurus Adam, Hergiswil, zum Fahrplan 2014 der zb betre</w:t>
      </w:r>
      <w:r>
        <w:t>f</w:t>
      </w:r>
      <w:r>
        <w:t>fend Mitwirkung der Gemeinden und den wirtschaftlichen A</w:t>
      </w:r>
      <w:r>
        <w:t>uswirkungen eines Taktfahrplans. Der Interpella</w:t>
      </w:r>
      <w:r>
        <w:t>n</w:t>
      </w:r>
      <w:r>
        <w:t xml:space="preserve">t ersucht die Regierung um Beantwortung von sechs Fragen. Zur Begründung dieser Fragestellung wird auf den Vorstoss verwiesen. </w:t>
      </w:r>
    </w:p>
    <w:p w:rsidR="00F9547E" w:rsidRDefault="00526B7E" w:rsidP="00F9547E">
      <w:pPr>
        <w:pStyle w:val="Textkrper"/>
        <w:jc w:val="left"/>
      </w:pPr>
      <w:r>
        <w:t>2.</w:t>
      </w:r>
      <w:r>
        <w:br/>
      </w:r>
      <w:r>
        <w:t>Das Landratsbüro hat den Vorstoss geprüft und dabei festgestellt, dass er Art</w:t>
      </w:r>
      <w:r>
        <w:t>. 53, Abs.4 des Landratsge</w:t>
      </w:r>
      <w:r>
        <w:t>setzes entspricht. Gemäss § 108</w:t>
      </w:r>
      <w:r>
        <w:t xml:space="preserve"> Abs. 2 des Landratsreglements ist die Interpe</w:t>
      </w:r>
      <w:r>
        <w:t>l</w:t>
      </w:r>
      <w:r>
        <w:t>lation innert 6 Monaten zu beantworten.</w:t>
      </w:r>
    </w:p>
    <w:p w:rsidR="003D2C20" w:rsidRDefault="00526B7E" w:rsidP="003D2C20">
      <w:pPr>
        <w:pStyle w:val="berschrift1"/>
      </w:pPr>
      <w:r>
        <w:t>Beantwortung</w:t>
      </w:r>
    </w:p>
    <w:p w:rsidR="003D2C20" w:rsidRDefault="00526B7E">
      <w:pPr>
        <w:pStyle w:val="Textkrper"/>
        <w:rPr>
          <w:b/>
        </w:rPr>
      </w:pPr>
      <w:r w:rsidRPr="003D2C20">
        <w:rPr>
          <w:b/>
        </w:rPr>
        <w:t>Allgemeines</w:t>
      </w:r>
    </w:p>
    <w:p w:rsidR="009B3322" w:rsidRDefault="00526B7E" w:rsidP="009B3322">
      <w:pPr>
        <w:pStyle w:val="Textkrper"/>
        <w:spacing w:after="120"/>
        <w:rPr>
          <w:u w:val="single"/>
        </w:rPr>
      </w:pPr>
      <w:r w:rsidRPr="009B3322">
        <w:rPr>
          <w:u w:val="single"/>
        </w:rPr>
        <w:t>Planung</w:t>
      </w:r>
      <w:r>
        <w:rPr>
          <w:u w:val="single"/>
        </w:rPr>
        <w:t>s</w:t>
      </w:r>
      <w:r w:rsidRPr="009B3322">
        <w:rPr>
          <w:u w:val="single"/>
        </w:rPr>
        <w:t>dreieck Angebot, Infrastruktur und Rollmaterial</w:t>
      </w:r>
    </w:p>
    <w:p w:rsidR="008B13CF" w:rsidRDefault="00526B7E" w:rsidP="009B3322">
      <w:pPr>
        <w:pStyle w:val="Textkrper"/>
        <w:spacing w:after="0"/>
      </w:pPr>
      <w:r>
        <w:t>Die drei Bereiche Infrastruktur</w:t>
      </w:r>
      <w:r>
        <w:t>, Angebot und Rollmaterial bestimmen die Planung und En</w:t>
      </w:r>
      <w:r>
        <w:t>t</w:t>
      </w:r>
      <w:r>
        <w:t>wicklung des öffentlichen Verkehrs. Es bestehen enge Abhängigkeiten zwischen diesen Teilaspekten. Aufgrund der Entwicklung von Bevölkerung und Arbeitsplätzen ergeben sich entsprechende Pendlerbewegung</w:t>
      </w:r>
      <w:r>
        <w:t xml:space="preserve">en und Verkehrsströme. Um diese Verkehrsströme aktuell und in Zukunft bewältigen zu können, ist eine nachfrageorientierte Angebotsentwicklung notwendig. </w:t>
      </w:r>
      <w:r>
        <w:t>Grundlage und Leitlinie für die Angebotsentwicklung ist die öV-Strategie. Sie gibt Auskunft über die Zi</w:t>
      </w:r>
      <w:r>
        <w:t>elsetzungen beim Angebot und den Weg zur Zielerreichung. Auf Grun</w:t>
      </w:r>
      <w:r>
        <w:t>d</w:t>
      </w:r>
      <w:r>
        <w:t xml:space="preserve">lage der öV-Strategie wird dann </w:t>
      </w:r>
      <w:r>
        <w:t xml:space="preserve">das Mengengerüst </w:t>
      </w:r>
      <w:r>
        <w:t xml:space="preserve">für </w:t>
      </w:r>
      <w:r>
        <w:t xml:space="preserve">den </w:t>
      </w:r>
      <w:r>
        <w:t xml:space="preserve">Fahrplan </w:t>
      </w:r>
      <w:r>
        <w:t>festgelegt.</w:t>
      </w:r>
    </w:p>
    <w:p w:rsidR="008B13CF" w:rsidRDefault="00526B7E" w:rsidP="009B3322">
      <w:pPr>
        <w:pStyle w:val="Textkrper"/>
        <w:spacing w:after="0"/>
      </w:pPr>
    </w:p>
    <w:p w:rsidR="008B13CF" w:rsidRDefault="00526B7E" w:rsidP="009B3322">
      <w:pPr>
        <w:pStyle w:val="Textkrper"/>
        <w:spacing w:after="0"/>
      </w:pPr>
      <w:r>
        <w:t xml:space="preserve">Um die künftigen Angebotskonzepte auch tatsächlich fahren zu können, sind entsprechende Infrastrukturausbauten </w:t>
      </w:r>
      <w:r>
        <w:t>zu erstellen. Im Falle der zb sind dies beispielsweise der Tunnel E</w:t>
      </w:r>
      <w:r>
        <w:t>n</w:t>
      </w:r>
      <w:r>
        <w:t>gelberg, der Doppelspurausbau und Tieflegung der zb in Luzern oder der Doppelspurausbau in Hergiswil. Es besteht ein enger Zusammenhang zwischen dem gewünschten Angebot und den dafür notwe</w:t>
      </w:r>
      <w:r>
        <w:t>ndigen Infrastrukturbauten. Auslöser für die Realisierung von Infrastrukturen ist dabei jeweils das künftig angestrebte öV-Angebot. Es werden keine Infrastrukturen e</w:t>
      </w:r>
      <w:r>
        <w:t>r</w:t>
      </w:r>
      <w:r>
        <w:t xml:space="preserve">stellt, die nicht für ein künftiges Angebot notwendig sind. </w:t>
      </w:r>
    </w:p>
    <w:p w:rsidR="008B13CF" w:rsidRDefault="00526B7E" w:rsidP="009B3322">
      <w:pPr>
        <w:pStyle w:val="Textkrper"/>
        <w:spacing w:after="0"/>
      </w:pPr>
    </w:p>
    <w:p w:rsidR="00F42D24" w:rsidRDefault="00526B7E" w:rsidP="009B3322">
      <w:pPr>
        <w:pStyle w:val="Textkrper"/>
        <w:spacing w:after="0"/>
      </w:pPr>
      <w:r>
        <w:t>Ebenfalls im Zusammenhang mi</w:t>
      </w:r>
      <w:r>
        <w:t>t der Angebotsentwicklung steht die Beschaffung von Rol</w:t>
      </w:r>
      <w:r>
        <w:t>l</w:t>
      </w:r>
      <w:r>
        <w:t>material. Zusätzliches Rollmaterial wird nötig damit das Mengengerüst des Angebotes auch betrieblich abgedeckt werden</w:t>
      </w:r>
      <w:r>
        <w:t xml:space="preserve"> kann</w:t>
      </w:r>
      <w:r>
        <w:t>. Zum anderen hat das Rollmaterial auch den steigenden Qualitätsansprüchen der</w:t>
      </w:r>
      <w:r>
        <w:t xml:space="preserve"> Kundinnen und Kunden zu genügen. Der Regelkreis mit seinen Abhängigkeiten unter den drei Bereichen Angebot, Infrastruktur und Rollmaterial wird durch die Besteller (Regierungsrat) in enger Zusammenarbeit mit den Transportunternehmen g</w:t>
      </w:r>
      <w:r>
        <w:t>e</w:t>
      </w:r>
      <w:r>
        <w:t>steuert. Die finanzi</w:t>
      </w:r>
      <w:r>
        <w:t xml:space="preserve">elle Steuerung macht der Landrat mit dem Instrument der </w:t>
      </w:r>
      <w:r>
        <w:t xml:space="preserve">Objekt- bzw. </w:t>
      </w:r>
      <w:r>
        <w:t>Rahm</w:t>
      </w:r>
      <w:r w:rsidRPr="009B3322">
        <w:t>e</w:t>
      </w:r>
      <w:r>
        <w:t xml:space="preserve">nkredite. </w:t>
      </w:r>
    </w:p>
    <w:p w:rsidR="009B3322" w:rsidRDefault="00526B7E" w:rsidP="009B3322">
      <w:pPr>
        <w:pStyle w:val="Textkrper"/>
        <w:spacing w:after="0"/>
        <w:rPr>
          <w:u w:val="single"/>
        </w:rPr>
      </w:pPr>
    </w:p>
    <w:p w:rsidR="009B3322" w:rsidRPr="009B3322" w:rsidRDefault="00526B7E" w:rsidP="009B3322">
      <w:pPr>
        <w:pStyle w:val="Textkrper"/>
        <w:spacing w:after="120"/>
      </w:pPr>
      <w:r w:rsidRPr="009B3322">
        <w:rPr>
          <w:u w:val="single"/>
        </w:rPr>
        <w:t>Fahrplan 2014 mit fehlender Infrastruktur</w:t>
      </w:r>
      <w:r w:rsidRPr="009B3322">
        <w:t xml:space="preserve"> </w:t>
      </w:r>
    </w:p>
    <w:p w:rsidR="003D2C20" w:rsidRDefault="00526B7E">
      <w:pPr>
        <w:pStyle w:val="Textkrper"/>
      </w:pPr>
      <w:r>
        <w:t>Im Rahmen der langfristigen Planung haben sich 2007 d</w:t>
      </w:r>
      <w:r>
        <w:t>ie Bestellerkantone Luzern, Obwa</w:t>
      </w:r>
      <w:r>
        <w:t>l</w:t>
      </w:r>
      <w:r>
        <w:t>den und Nidwalden auf ein Angebotskonzept</w:t>
      </w:r>
      <w:r>
        <w:t xml:space="preserve"> </w:t>
      </w:r>
      <w:r>
        <w:t>Vx</w:t>
      </w:r>
      <w:r>
        <w:t xml:space="preserve"> für das Jahr 2014 geeinigt. Damit war ein wesentlicher Angebotsausbau im öV-Angebot </w:t>
      </w:r>
      <w:r>
        <w:t>auf dem zb-Netz verbunden. Voraussetzung</w:t>
      </w:r>
      <w:r>
        <w:t xml:space="preserve">en dafür </w:t>
      </w:r>
      <w:r>
        <w:t xml:space="preserve">sind die Tieflegung und der Doppelspurausbau in Luzern sowie der Doppelspurausbau in Hergiswil Schlüssel </w:t>
      </w:r>
      <w:r>
        <w:t>bis</w:t>
      </w:r>
      <w:r>
        <w:t xml:space="preserve"> Matt. Während die Infrastrukturen unter </w:t>
      </w:r>
      <w:r>
        <w:t xml:space="preserve">der </w:t>
      </w:r>
      <w:r>
        <w:t>Luzerner Allmend E</w:t>
      </w:r>
      <w:r>
        <w:t>n</w:t>
      </w:r>
      <w:r>
        <w:t>de 201</w:t>
      </w:r>
      <w:r>
        <w:t>2</w:t>
      </w:r>
      <w:r>
        <w:t xml:space="preserve"> in Betrieb gingen, ist </w:t>
      </w:r>
      <w:r>
        <w:t xml:space="preserve">das Projekt für </w:t>
      </w:r>
      <w:r>
        <w:t xml:space="preserve">die Doppelspur in Hergiswil </w:t>
      </w:r>
      <w:r>
        <w:t xml:space="preserve">seit 2010 </w:t>
      </w:r>
      <w:r>
        <w:t xml:space="preserve">sistiert. Aufgrund dieser Ausgangslage kann das ursprüngliche Angebotskonzept </w:t>
      </w:r>
      <w:r>
        <w:t>Vx</w:t>
      </w:r>
      <w:r>
        <w:t xml:space="preserve"> </w:t>
      </w:r>
      <w:r>
        <w:t xml:space="preserve">für den </w:t>
      </w:r>
      <w:r>
        <w:t>Fah</w:t>
      </w:r>
      <w:r>
        <w:t>r</w:t>
      </w:r>
      <w:r>
        <w:t>plan 2014 nich</w:t>
      </w:r>
      <w:r>
        <w:t>t vollumfänglich umgesetzt werden. Ein</w:t>
      </w:r>
      <w:r>
        <w:t>zig</w:t>
      </w:r>
      <w:r>
        <w:t>e Einschränkung des Angebotsko</w:t>
      </w:r>
      <w:r>
        <w:t>n</w:t>
      </w:r>
      <w:r>
        <w:t>zept</w:t>
      </w:r>
      <w:r>
        <w:t>s</w:t>
      </w:r>
      <w:r>
        <w:t xml:space="preserve"> </w:t>
      </w:r>
      <w:r>
        <w:t>Vx</w:t>
      </w:r>
      <w:r>
        <w:t xml:space="preserve"> </w:t>
      </w:r>
      <w:r>
        <w:t>ist die reduzierte</w:t>
      </w:r>
      <w:r>
        <w:t xml:space="preserve"> Bedienung der Haltestelle Hergiswil Matt. Alle übrigen Ziele des Angebotskonzepts </w:t>
      </w:r>
      <w:r>
        <w:t>Vx</w:t>
      </w:r>
      <w:r>
        <w:t xml:space="preserve"> </w:t>
      </w:r>
      <w:r>
        <w:t xml:space="preserve">können </w:t>
      </w:r>
      <w:r>
        <w:t>umgesetzt werden.</w:t>
      </w:r>
    </w:p>
    <w:p w:rsidR="00E30DF8" w:rsidRDefault="00526B7E">
      <w:pPr>
        <w:pStyle w:val="Textkrper"/>
      </w:pPr>
      <w:r>
        <w:t>Nach umfangreichen Investitionen in die Infras</w:t>
      </w:r>
      <w:r>
        <w:t xml:space="preserve">truktur der Zentralbahn AG, zb, wollen die </w:t>
      </w:r>
      <w:r>
        <w:t>öV-</w:t>
      </w:r>
      <w:r>
        <w:t>Partner</w:t>
      </w:r>
      <w:r>
        <w:t>kantone</w:t>
      </w:r>
      <w:r>
        <w:t xml:space="preserve"> </w:t>
      </w:r>
      <w:r>
        <w:t xml:space="preserve">von Nidwalden </w:t>
      </w:r>
      <w:r>
        <w:t xml:space="preserve">und Mitbesteller </w:t>
      </w:r>
      <w:r>
        <w:t xml:space="preserve">des zb Angebots </w:t>
      </w:r>
      <w:r>
        <w:t xml:space="preserve">nun </w:t>
      </w:r>
      <w:r>
        <w:t>auch einen Nutzen davon</w:t>
      </w:r>
      <w:r>
        <w:t xml:space="preserve"> haben</w:t>
      </w:r>
      <w:r>
        <w:t xml:space="preserve">. Deshalb soll </w:t>
      </w:r>
      <w:r>
        <w:t>Vx</w:t>
      </w:r>
      <w:r>
        <w:t xml:space="preserve"> trotz Einschränkungen bei der Bedienung der Haltestelle Matt </w:t>
      </w:r>
      <w:r>
        <w:t xml:space="preserve">2014 </w:t>
      </w:r>
      <w:r>
        <w:t>umgesetzt werden. Die zunehmend</w:t>
      </w:r>
      <w:r>
        <w:t>en Frequenzzahlen der S-Bahnen und de</w:t>
      </w:r>
      <w:r>
        <w:t>r</w:t>
      </w:r>
      <w:r>
        <w:t xml:space="preserve"> Interr</w:t>
      </w:r>
      <w:r>
        <w:t>e</w:t>
      </w:r>
      <w:r>
        <w:t>gios sowie die neuen Konzepte von Luzern zur Bewältigung des Agglomerationsverkehrs (Konzept Agglomobil Due</w:t>
      </w:r>
      <w:r>
        <w:t xml:space="preserve"> mit Bushub in Horw</w:t>
      </w:r>
      <w:r>
        <w:t>) verlangen einen Angebotsausbau</w:t>
      </w:r>
      <w:r>
        <w:t xml:space="preserve"> zwischen Luzern und Hergiswil</w:t>
      </w:r>
      <w:r>
        <w:t>. Eine verzögerte Einf</w:t>
      </w:r>
      <w:r>
        <w:t>ührung des Angebotskonzept</w:t>
      </w:r>
      <w:r>
        <w:t>s</w:t>
      </w:r>
      <w:r>
        <w:t xml:space="preserve"> </w:t>
      </w:r>
      <w:r>
        <w:t>Vx</w:t>
      </w:r>
      <w:r>
        <w:t xml:space="preserve"> </w:t>
      </w:r>
      <w:r>
        <w:t>wollen die Mi</w:t>
      </w:r>
      <w:r>
        <w:t>t</w:t>
      </w:r>
      <w:r>
        <w:t xml:space="preserve">besteller </w:t>
      </w:r>
      <w:r>
        <w:t>nich</w:t>
      </w:r>
      <w:r>
        <w:t>t</w:t>
      </w:r>
      <w:r>
        <w:t>.</w:t>
      </w:r>
      <w:r>
        <w:t xml:space="preserve"> Es musste somit ein Fahrplankonzept 2014 gesucht werden, welches die a</w:t>
      </w:r>
      <w:r>
        <w:t>k</w:t>
      </w:r>
      <w:r>
        <w:t xml:space="preserve">tuell vorhandenen Infrastrukturen als Grundlage hat.   </w:t>
      </w:r>
    </w:p>
    <w:p w:rsidR="009B3322" w:rsidRPr="009B3322" w:rsidRDefault="00526B7E" w:rsidP="009B3322">
      <w:pPr>
        <w:pStyle w:val="Textkrper"/>
        <w:spacing w:after="120"/>
        <w:rPr>
          <w:u w:val="single"/>
        </w:rPr>
      </w:pPr>
      <w:r>
        <w:rPr>
          <w:u w:val="single"/>
        </w:rPr>
        <w:t>Umfassender Fahrplanprozess unter Einbezug aller Akteure</w:t>
      </w:r>
    </w:p>
    <w:p w:rsidR="00FB3763" w:rsidRDefault="00526B7E">
      <w:pPr>
        <w:pStyle w:val="Textkrper"/>
      </w:pPr>
      <w:r>
        <w:t>In der Fol</w:t>
      </w:r>
      <w:r>
        <w:t xml:space="preserve">ge wurde von Seiten </w:t>
      </w:r>
      <w:r>
        <w:t>des Kantons Nidwalden mit Unterstützung des Verkehrspl</w:t>
      </w:r>
      <w:r>
        <w:t>a</w:t>
      </w:r>
      <w:r>
        <w:t xml:space="preserve">nungsbüros SMA &amp; Partners, Zürich und </w:t>
      </w:r>
      <w:r>
        <w:t xml:space="preserve">der zb </w:t>
      </w:r>
      <w:r>
        <w:t xml:space="preserve">geprüft, welches Fahrplankonzept ohne Doppelspur in Hergiswil Schlüssel </w:t>
      </w:r>
      <w:r>
        <w:t xml:space="preserve">bis </w:t>
      </w:r>
      <w:r>
        <w:t>Matt im Fahrplan 2014 gefahren werden kann. Nach umfangreich</w:t>
      </w:r>
      <w:r>
        <w:t xml:space="preserve">en Konzeptstudien und Evaluationen standen noch </w:t>
      </w:r>
      <w:r>
        <w:t xml:space="preserve">die </w:t>
      </w:r>
      <w:r>
        <w:t>zwei Varianten</w:t>
      </w:r>
      <w:r>
        <w:t xml:space="preserve"> 3B und Vx ohne Matt</w:t>
      </w:r>
      <w:r>
        <w:t xml:space="preserve"> mit jeweiligen Vor- und Nachteilen zur Diskussion. Beide Varianten </w:t>
      </w:r>
      <w:r>
        <w:t xml:space="preserve">wurden als </w:t>
      </w:r>
      <w:r>
        <w:t>stabil fahrbar</w:t>
      </w:r>
      <w:r>
        <w:t xml:space="preserve"> beurteilt</w:t>
      </w:r>
      <w:r>
        <w:t xml:space="preserve">. Es konnte unter den Bestellern </w:t>
      </w:r>
      <w:r>
        <w:t xml:space="preserve">jedoch </w:t>
      </w:r>
      <w:r>
        <w:t xml:space="preserve">keine Einigkeit </w:t>
      </w:r>
      <w:r>
        <w:t>auf eine der Varianten erreicht werden. In der Folge wurde der Entscheid für die Fahrplanvariante 2014 zuerst an das Bundesamt für Verkehr (BAV) und dann an das Bundesverwaltungsgericht weitergezogen. Am 22. Oktober 2012 hat das Bundesverwaltungsgericht en</w:t>
      </w:r>
      <w:r>
        <w:t xml:space="preserve">tschieden, dass im Jahr 2014 das Fahrplankonzept </w:t>
      </w:r>
      <w:r>
        <w:t>Vx</w:t>
      </w:r>
      <w:r>
        <w:t xml:space="preserve"> ohne Halt in Hergiswil Matt umgesetzt w</w:t>
      </w:r>
      <w:r>
        <w:t>e</w:t>
      </w:r>
      <w:r>
        <w:t>rd</w:t>
      </w:r>
      <w:r>
        <w:t>en muss</w:t>
      </w:r>
      <w:r>
        <w:t>. Der Regierungsrat entschied sich in der Folge den Entscheid nicht ans Bundesgericht we</w:t>
      </w:r>
      <w:r>
        <w:t>i</w:t>
      </w:r>
      <w:r>
        <w:t>terzuziehen. Die Gründe dafür waren die zeitlich engen Verhältniss</w:t>
      </w:r>
      <w:r>
        <w:t xml:space="preserve">e </w:t>
      </w:r>
      <w:r>
        <w:t>für die Planung des Fahrplans 2014 und die effektiven Chancen für einen erfolgreichen Weiterzug ans Bunde</w:t>
      </w:r>
      <w:r>
        <w:t>s</w:t>
      </w:r>
      <w:r>
        <w:t xml:space="preserve">gericht. Die Planung für die konkrete Umsetzung dieser Fahrplanvariante wurde unmittelbar nach dem Entscheid an die Hand genommen. </w:t>
      </w:r>
      <w:r>
        <w:t>Als Basis für das</w:t>
      </w:r>
      <w:r>
        <w:t xml:space="preserve"> weitere Vorgehen, diente die öV-Strategie die mit den involvierten Partnern (Gemeinden, zb,…) eingehend besprochen wurde. </w:t>
      </w:r>
      <w:r>
        <w:t xml:space="preserve">Der Zeitplan für die Einführung des Fahrplans 2014 sieht wie folgt aus: </w:t>
      </w:r>
    </w:p>
    <w:p w:rsidR="00A85CA3" w:rsidRDefault="00526B7E" w:rsidP="00A85CA3">
      <w:pPr>
        <w:tabs>
          <w:tab w:val="left" w:pos="2835"/>
        </w:tabs>
        <w:spacing w:after="120"/>
        <w:jc w:val="left"/>
        <w:rPr>
          <w:rFonts w:cs="Arial"/>
        </w:rPr>
      </w:pPr>
      <w:r>
        <w:rPr>
          <w:rFonts w:cs="Arial"/>
        </w:rPr>
        <w:t>30. November 2012</w:t>
      </w:r>
      <w:r>
        <w:rPr>
          <w:rFonts w:cs="Arial"/>
        </w:rPr>
        <w:tab/>
        <w:t>Vorschlag Mengengerüst Fahrplan 2014 auf F</w:t>
      </w:r>
      <w:r>
        <w:rPr>
          <w:rFonts w:cs="Arial"/>
        </w:rPr>
        <w:t>achebene.</w:t>
      </w:r>
    </w:p>
    <w:p w:rsidR="00A85CA3" w:rsidRDefault="00526B7E" w:rsidP="00A85CA3">
      <w:pPr>
        <w:tabs>
          <w:tab w:val="left" w:pos="2835"/>
        </w:tabs>
        <w:jc w:val="left"/>
        <w:rPr>
          <w:rFonts w:cs="Arial"/>
        </w:rPr>
      </w:pPr>
      <w:r>
        <w:rPr>
          <w:rFonts w:cs="Arial"/>
        </w:rPr>
        <w:t>18. Dezember 2012</w:t>
      </w:r>
      <w:r>
        <w:rPr>
          <w:rFonts w:cs="Arial"/>
        </w:rPr>
        <w:tab/>
        <w:t xml:space="preserve">Entscheid des Regierungsrats zum Mengengerüst für den </w:t>
      </w:r>
    </w:p>
    <w:p w:rsidR="00FB3763" w:rsidRDefault="00526B7E" w:rsidP="00A85CA3">
      <w:pPr>
        <w:tabs>
          <w:tab w:val="left" w:pos="2835"/>
        </w:tabs>
        <w:spacing w:after="120"/>
        <w:jc w:val="left"/>
        <w:rPr>
          <w:rFonts w:cs="Arial"/>
        </w:rPr>
      </w:pPr>
      <w:r>
        <w:rPr>
          <w:rFonts w:cs="Arial"/>
        </w:rPr>
        <w:tab/>
        <w:t>Fahrplan 2014.</w:t>
      </w:r>
    </w:p>
    <w:p w:rsidR="00FB3763" w:rsidRDefault="00526B7E" w:rsidP="00A85CA3">
      <w:pPr>
        <w:tabs>
          <w:tab w:val="left" w:pos="2835"/>
        </w:tabs>
        <w:spacing w:after="120"/>
        <w:ind w:left="2835" w:hanging="2835"/>
        <w:jc w:val="left"/>
        <w:rPr>
          <w:rFonts w:cs="Arial"/>
        </w:rPr>
      </w:pPr>
      <w:r>
        <w:rPr>
          <w:rFonts w:cs="Arial"/>
        </w:rPr>
        <w:t>28. Januar 2013</w:t>
      </w:r>
      <w:r>
        <w:rPr>
          <w:rFonts w:cs="Arial"/>
        </w:rPr>
        <w:tab/>
      </w:r>
      <w:r>
        <w:rPr>
          <w:rFonts w:cs="Arial"/>
        </w:rPr>
        <w:t>F</w:t>
      </w:r>
      <w:r>
        <w:rPr>
          <w:rFonts w:cs="Arial"/>
        </w:rPr>
        <w:t xml:space="preserve">estlegung </w:t>
      </w:r>
      <w:r>
        <w:rPr>
          <w:rFonts w:cs="Arial"/>
        </w:rPr>
        <w:t>de</w:t>
      </w:r>
      <w:r>
        <w:rPr>
          <w:rFonts w:cs="Arial"/>
        </w:rPr>
        <w:t xml:space="preserve">r </w:t>
      </w:r>
      <w:r>
        <w:rPr>
          <w:rFonts w:cs="Arial"/>
        </w:rPr>
        <w:t xml:space="preserve">definitiven </w:t>
      </w:r>
      <w:r>
        <w:rPr>
          <w:rFonts w:cs="Arial"/>
        </w:rPr>
        <w:t xml:space="preserve">Eckwerte des </w:t>
      </w:r>
      <w:r>
        <w:rPr>
          <w:rFonts w:cs="Arial"/>
        </w:rPr>
        <w:t>Fahrplan</w:t>
      </w:r>
      <w:r>
        <w:rPr>
          <w:rFonts w:cs="Arial"/>
        </w:rPr>
        <w:t>s</w:t>
      </w:r>
      <w:r>
        <w:rPr>
          <w:rFonts w:cs="Arial"/>
        </w:rPr>
        <w:t xml:space="preserve"> 2014 auf Fachebene</w:t>
      </w:r>
      <w:r>
        <w:rPr>
          <w:rFonts w:cs="Arial"/>
        </w:rPr>
        <w:t>.</w:t>
      </w:r>
    </w:p>
    <w:p w:rsidR="00FB3763" w:rsidRDefault="00526B7E" w:rsidP="00A85CA3">
      <w:pPr>
        <w:tabs>
          <w:tab w:val="left" w:pos="2835"/>
        </w:tabs>
        <w:spacing w:after="120"/>
        <w:ind w:left="2835" w:hanging="2835"/>
        <w:jc w:val="left"/>
        <w:rPr>
          <w:rFonts w:cs="Arial"/>
        </w:rPr>
      </w:pPr>
      <w:r>
        <w:rPr>
          <w:rFonts w:cs="Arial"/>
        </w:rPr>
        <w:t xml:space="preserve">26. März 2013 </w:t>
      </w:r>
      <w:r>
        <w:rPr>
          <w:rFonts w:cs="Arial"/>
        </w:rPr>
        <w:tab/>
        <w:t>Informationsveranstaltung zum Fahrplan 2014 in Hergiswil</w:t>
      </w:r>
      <w:r>
        <w:rPr>
          <w:rFonts w:cs="Arial"/>
        </w:rPr>
        <w:t>.</w:t>
      </w:r>
      <w:r>
        <w:rPr>
          <w:rFonts w:cs="Arial"/>
        </w:rPr>
        <w:t xml:space="preserve"> </w:t>
      </w:r>
    </w:p>
    <w:p w:rsidR="00FB3763" w:rsidRDefault="00526B7E" w:rsidP="00A85CA3">
      <w:pPr>
        <w:tabs>
          <w:tab w:val="left" w:pos="2835"/>
        </w:tabs>
        <w:spacing w:after="120"/>
        <w:ind w:left="2835" w:hanging="2835"/>
        <w:jc w:val="left"/>
        <w:rPr>
          <w:rFonts w:cs="Arial"/>
        </w:rPr>
      </w:pPr>
      <w:r>
        <w:rPr>
          <w:rFonts w:cs="Arial"/>
        </w:rPr>
        <w:t>Ende März 2013</w:t>
      </w:r>
      <w:r>
        <w:rPr>
          <w:rFonts w:cs="Arial"/>
        </w:rPr>
        <w:tab/>
        <w:t>Offerten der Transportunternehmen vorliegend.</w:t>
      </w:r>
    </w:p>
    <w:p w:rsidR="00FB3763" w:rsidRDefault="00526B7E" w:rsidP="00A85CA3">
      <w:pPr>
        <w:tabs>
          <w:tab w:val="left" w:pos="2835"/>
        </w:tabs>
        <w:spacing w:after="120"/>
        <w:ind w:left="2835" w:hanging="2835"/>
        <w:jc w:val="left"/>
        <w:rPr>
          <w:rFonts w:cs="Arial"/>
        </w:rPr>
      </w:pPr>
      <w:r>
        <w:rPr>
          <w:rFonts w:cs="Arial"/>
        </w:rPr>
        <w:t xml:space="preserve">30. April 2013 </w:t>
      </w:r>
      <w:r>
        <w:rPr>
          <w:rFonts w:cs="Arial"/>
        </w:rPr>
        <w:tab/>
        <w:t xml:space="preserve">Regierungsratsbeschluss </w:t>
      </w:r>
      <w:r>
        <w:rPr>
          <w:rFonts w:cs="Arial"/>
        </w:rPr>
        <w:t>mit</w:t>
      </w:r>
      <w:r>
        <w:rPr>
          <w:rFonts w:cs="Arial"/>
        </w:rPr>
        <w:t xml:space="preserve"> Antrag an den Landrat  </w:t>
      </w:r>
      <w:r>
        <w:rPr>
          <w:rFonts w:cs="Arial"/>
        </w:rPr>
        <w:t>zum</w:t>
      </w:r>
      <w:r>
        <w:rPr>
          <w:rFonts w:cs="Arial"/>
        </w:rPr>
        <w:t xml:space="preserve"> O</w:t>
      </w:r>
      <w:r>
        <w:rPr>
          <w:rFonts w:cs="Arial"/>
        </w:rPr>
        <w:t>b</w:t>
      </w:r>
      <w:r>
        <w:rPr>
          <w:rFonts w:cs="Arial"/>
        </w:rPr>
        <w:t xml:space="preserve">jektkredit für die Abgeltungen des RPV 2014. </w:t>
      </w:r>
    </w:p>
    <w:p w:rsidR="00FB3763" w:rsidRDefault="00526B7E" w:rsidP="00A85CA3">
      <w:pPr>
        <w:tabs>
          <w:tab w:val="left" w:pos="2835"/>
        </w:tabs>
        <w:spacing w:after="120"/>
        <w:ind w:left="2835" w:hanging="2835"/>
        <w:jc w:val="left"/>
        <w:rPr>
          <w:rFonts w:cs="Arial"/>
        </w:rPr>
      </w:pPr>
      <w:r>
        <w:rPr>
          <w:rFonts w:cs="Arial"/>
        </w:rPr>
        <w:t>Anfang Mai 2013</w:t>
      </w:r>
      <w:r>
        <w:rPr>
          <w:rFonts w:cs="Arial"/>
        </w:rPr>
        <w:tab/>
        <w:t>Versand des Fahrplans 2014/15 an die Gemeinden mit der Mö</w:t>
      </w:r>
      <w:r>
        <w:rPr>
          <w:rFonts w:cs="Arial"/>
        </w:rPr>
        <w:t>glichkeit zur Stellungnahme</w:t>
      </w:r>
      <w:r>
        <w:rPr>
          <w:rFonts w:cs="Arial"/>
        </w:rPr>
        <w:t>.</w:t>
      </w:r>
    </w:p>
    <w:p w:rsidR="00FB3763" w:rsidRDefault="00526B7E" w:rsidP="00A85CA3">
      <w:pPr>
        <w:tabs>
          <w:tab w:val="left" w:pos="2835"/>
        </w:tabs>
        <w:spacing w:after="120"/>
        <w:ind w:left="2835" w:hanging="2835"/>
        <w:jc w:val="left"/>
        <w:rPr>
          <w:rFonts w:cs="Arial"/>
        </w:rPr>
      </w:pPr>
      <w:r>
        <w:rPr>
          <w:rFonts w:cs="Arial"/>
        </w:rPr>
        <w:lastRenderedPageBreak/>
        <w:t xml:space="preserve">2. Mai 2013  </w:t>
      </w:r>
      <w:r>
        <w:rPr>
          <w:rFonts w:cs="Arial"/>
        </w:rPr>
        <w:tab/>
        <w:t>Verkehrskonferenz mit Information zum Fahrplan 2014</w:t>
      </w:r>
      <w:r>
        <w:rPr>
          <w:rFonts w:cs="Arial"/>
        </w:rPr>
        <w:t>.</w:t>
      </w:r>
    </w:p>
    <w:p w:rsidR="00FB3763" w:rsidRDefault="00526B7E" w:rsidP="00A85CA3">
      <w:pPr>
        <w:tabs>
          <w:tab w:val="left" w:pos="2835"/>
        </w:tabs>
        <w:spacing w:after="120"/>
        <w:ind w:left="2835" w:hanging="2835"/>
        <w:jc w:val="left"/>
        <w:rPr>
          <w:rFonts w:cs="Arial"/>
        </w:rPr>
      </w:pPr>
      <w:r>
        <w:rPr>
          <w:rFonts w:cs="Arial"/>
        </w:rPr>
        <w:t>22. Mai 2013 (Morgen)</w:t>
      </w:r>
      <w:r>
        <w:rPr>
          <w:rFonts w:cs="Arial"/>
        </w:rPr>
        <w:tab/>
        <w:t>Beratung FiKo</w:t>
      </w:r>
      <w:r>
        <w:rPr>
          <w:rFonts w:cs="Arial"/>
        </w:rPr>
        <w:t>.</w:t>
      </w:r>
    </w:p>
    <w:p w:rsidR="00FB3763" w:rsidRDefault="00526B7E" w:rsidP="00A85CA3">
      <w:pPr>
        <w:tabs>
          <w:tab w:val="left" w:pos="2835"/>
        </w:tabs>
        <w:spacing w:after="120"/>
        <w:ind w:left="2835" w:hanging="2835"/>
        <w:jc w:val="left"/>
        <w:rPr>
          <w:rFonts w:cs="Arial"/>
        </w:rPr>
      </w:pPr>
      <w:r>
        <w:rPr>
          <w:rFonts w:cs="Arial"/>
        </w:rPr>
        <w:t>22. Mai 2013 (Nachmittag)</w:t>
      </w:r>
      <w:r>
        <w:rPr>
          <w:rFonts w:cs="Arial"/>
        </w:rPr>
        <w:tab/>
        <w:t>Beratung BKV</w:t>
      </w:r>
      <w:r>
        <w:rPr>
          <w:rFonts w:cs="Arial"/>
        </w:rPr>
        <w:t>.</w:t>
      </w:r>
    </w:p>
    <w:p w:rsidR="00FB3763" w:rsidRDefault="00526B7E" w:rsidP="00A85CA3">
      <w:pPr>
        <w:tabs>
          <w:tab w:val="left" w:pos="2835"/>
        </w:tabs>
        <w:spacing w:after="120"/>
        <w:ind w:left="2835" w:hanging="2835"/>
        <w:jc w:val="left"/>
        <w:rPr>
          <w:rFonts w:cs="Arial"/>
        </w:rPr>
      </w:pPr>
      <w:r>
        <w:rPr>
          <w:rFonts w:cs="Arial"/>
        </w:rPr>
        <w:t>22. Mai 2013, 17.30 Uhr</w:t>
      </w:r>
      <w:r>
        <w:rPr>
          <w:rFonts w:cs="Arial"/>
        </w:rPr>
        <w:tab/>
        <w:t>Information des ganzen Landrats zum Objektkredit (vor der F</w:t>
      </w:r>
      <w:r>
        <w:rPr>
          <w:rFonts w:cs="Arial"/>
        </w:rPr>
        <w:t>raktionssitzung)</w:t>
      </w:r>
      <w:r>
        <w:rPr>
          <w:rFonts w:cs="Arial"/>
        </w:rPr>
        <w:t>.</w:t>
      </w:r>
    </w:p>
    <w:p w:rsidR="00FB3763" w:rsidRDefault="00526B7E" w:rsidP="00A85CA3">
      <w:pPr>
        <w:tabs>
          <w:tab w:val="left" w:pos="2835"/>
        </w:tabs>
        <w:spacing w:after="120"/>
        <w:ind w:left="2835" w:hanging="2835"/>
        <w:jc w:val="left"/>
        <w:rPr>
          <w:rFonts w:cs="Arial"/>
        </w:rPr>
      </w:pPr>
      <w:r>
        <w:rPr>
          <w:rFonts w:cs="Arial"/>
        </w:rPr>
        <w:t>23. Mai 2013 (Nachmittag)</w:t>
      </w:r>
      <w:r>
        <w:rPr>
          <w:rFonts w:cs="Arial"/>
        </w:rPr>
        <w:tab/>
        <w:t>Beratung BUL</w:t>
      </w:r>
      <w:r>
        <w:rPr>
          <w:rFonts w:cs="Arial"/>
        </w:rPr>
        <w:t>.</w:t>
      </w:r>
      <w:r>
        <w:rPr>
          <w:rFonts w:cs="Arial"/>
        </w:rPr>
        <w:t xml:space="preserve"> </w:t>
      </w:r>
    </w:p>
    <w:p w:rsidR="00FB3763" w:rsidRDefault="00526B7E" w:rsidP="00A85CA3">
      <w:pPr>
        <w:tabs>
          <w:tab w:val="left" w:pos="2835"/>
        </w:tabs>
        <w:spacing w:after="120"/>
        <w:ind w:left="2835" w:hanging="2835"/>
        <w:jc w:val="left"/>
        <w:rPr>
          <w:rFonts w:cs="Arial"/>
        </w:rPr>
      </w:pPr>
      <w:r>
        <w:rPr>
          <w:rFonts w:cs="Arial"/>
        </w:rPr>
        <w:t xml:space="preserve">27. Mai 2013 </w:t>
      </w:r>
      <w:r>
        <w:rPr>
          <w:rFonts w:cs="Arial"/>
        </w:rPr>
        <w:tab/>
        <w:t>Publikation des Fahrplanentwurfs 2014/15 im Internet mit der Möglichkeit zur Stellungnahme (Fahrplanvernehmlassung).</w:t>
      </w:r>
    </w:p>
    <w:p w:rsidR="00FB3763" w:rsidRDefault="00526B7E" w:rsidP="00A85CA3">
      <w:pPr>
        <w:ind w:left="2832" w:hanging="2832"/>
        <w:jc w:val="left"/>
        <w:rPr>
          <w:rFonts w:cs="Arial"/>
        </w:rPr>
      </w:pPr>
      <w:r>
        <w:rPr>
          <w:rFonts w:cs="Arial"/>
        </w:rPr>
        <w:t xml:space="preserve">26. Juni 2013 </w:t>
      </w:r>
      <w:r>
        <w:rPr>
          <w:rFonts w:cs="Arial"/>
        </w:rPr>
        <w:tab/>
        <w:t>Beratung und Verabschiedung des Objektkredits im La</w:t>
      </w:r>
      <w:r>
        <w:rPr>
          <w:rFonts w:cs="Arial"/>
        </w:rPr>
        <w:t>ndrat.</w:t>
      </w:r>
    </w:p>
    <w:p w:rsidR="00A85CA3" w:rsidRDefault="00526B7E" w:rsidP="00A85CA3">
      <w:pPr>
        <w:pStyle w:val="Textkrper"/>
        <w:spacing w:after="0"/>
      </w:pPr>
    </w:p>
    <w:p w:rsidR="004573A5" w:rsidRDefault="00526B7E" w:rsidP="009B3322">
      <w:pPr>
        <w:pStyle w:val="Textkrper"/>
        <w:spacing w:after="0"/>
      </w:pPr>
      <w:r>
        <w:t xml:space="preserve">Bei diesem Zeitplan gilt es zu beachten, dass </w:t>
      </w:r>
      <w:r>
        <w:t xml:space="preserve">der </w:t>
      </w:r>
      <w:r>
        <w:t>Fahrplanp</w:t>
      </w:r>
      <w:r>
        <w:t>rozess nicht allein durch Nidwa</w:t>
      </w:r>
      <w:r>
        <w:t>l</w:t>
      </w:r>
      <w:r>
        <w:t>den bestimmt w</w:t>
      </w:r>
      <w:r>
        <w:t>ird</w:t>
      </w:r>
      <w:r>
        <w:t>. Vielmehr spielen dabei auch die Absichten der Mitbesteller (Bund, Luzern und Obwalden)</w:t>
      </w:r>
      <w:r>
        <w:t xml:space="preserve"> eine Rolle</w:t>
      </w:r>
      <w:r>
        <w:t xml:space="preserve">. Im Rahmen des Prozesses ist eine </w:t>
      </w:r>
      <w:r>
        <w:t>Abstimmung aller Interesse</w:t>
      </w:r>
      <w:r>
        <w:t>n</w:t>
      </w:r>
      <w:r>
        <w:t xml:space="preserve"> auf einen gemeinsamen Fahrplan notwendig. </w:t>
      </w:r>
    </w:p>
    <w:p w:rsidR="009B3322" w:rsidRDefault="00526B7E" w:rsidP="009B3322">
      <w:pPr>
        <w:pStyle w:val="Textkrper"/>
        <w:spacing w:after="0"/>
      </w:pPr>
    </w:p>
    <w:p w:rsidR="009B3322" w:rsidRPr="009B3322" w:rsidRDefault="00526B7E" w:rsidP="009B3322">
      <w:pPr>
        <w:pStyle w:val="Textkrper"/>
        <w:spacing w:after="120"/>
        <w:rPr>
          <w:u w:val="single"/>
        </w:rPr>
      </w:pPr>
      <w:r>
        <w:rPr>
          <w:u w:val="single"/>
        </w:rPr>
        <w:t>Zusammenhang von öV-Strategie und Fahrplan 2014</w:t>
      </w:r>
    </w:p>
    <w:p w:rsidR="003F567A" w:rsidRDefault="00526B7E">
      <w:pPr>
        <w:pStyle w:val="Textkrper"/>
      </w:pPr>
      <w:r>
        <w:t>Parallel zur Planung des Fahrplans 2014 wurde eine öV-Strategie für den Kanton Nidwalden erarbeitet. Auslöser dazu war die durch den kon</w:t>
      </w:r>
      <w:r>
        <w:t>tinuierlichen</w:t>
      </w:r>
      <w:r w:rsidRPr="003C2C5E">
        <w:t xml:space="preserve"> </w:t>
      </w:r>
      <w:r>
        <w:t xml:space="preserve">Ausbau des öV-Angebot in der Vergangenheit stark angestiegene </w:t>
      </w:r>
      <w:r>
        <w:t xml:space="preserve">finanzielle Belastung für die öffentliche Hand. </w:t>
      </w:r>
      <w:r>
        <w:t xml:space="preserve">Die </w:t>
      </w:r>
      <w:r>
        <w:t>ö</w:t>
      </w:r>
      <w:r>
        <w:t>V-Strategie soll</w:t>
      </w:r>
      <w:r>
        <w:t xml:space="preserve"> </w:t>
      </w:r>
      <w:r>
        <w:t xml:space="preserve">die Leitlinien für die künftige Angebotsentwicklung festlegen und </w:t>
      </w:r>
      <w:r>
        <w:t>sicherstellen, dass künftig ein bedarfsgerec</w:t>
      </w:r>
      <w:r>
        <w:t xml:space="preserve">htes, optimiertes und bezahlbares </w:t>
      </w:r>
      <w:r>
        <w:t>ö</w:t>
      </w:r>
      <w:r>
        <w:t>V-Angebot in Nidwalden gefahren wird.</w:t>
      </w:r>
      <w:r>
        <w:t xml:space="preserve"> Dabei wurde versucht, die Anschlussverhältnisse in Luzern als Ausgang</w:t>
      </w:r>
      <w:r>
        <w:t>s</w:t>
      </w:r>
      <w:r>
        <w:t>punkt bei der Erarbeitung des Fahrplans zu nehmen und eine entsprechende Optimierung der daraus ergebenen Verbind</w:t>
      </w:r>
      <w:r>
        <w:t>ungen zu erreichen. Kreuzungsmöglichkeiten, Ein</w:t>
      </w:r>
      <w:r>
        <w:t>sp</w:t>
      </w:r>
      <w:r>
        <w:t>u</w:t>
      </w:r>
      <w:r>
        <w:t>r</w:t>
      </w:r>
      <w:r>
        <w:t>st</w:t>
      </w:r>
      <w:r>
        <w:t>r</w:t>
      </w:r>
      <w:r>
        <w:t>e</w:t>
      </w:r>
      <w:r>
        <w:t>cken und Fahrzeiten bilden dabei die begrenzenden Faktoren.</w:t>
      </w:r>
      <w:r>
        <w:t xml:space="preserve"> </w:t>
      </w:r>
      <w:r>
        <w:t xml:space="preserve">Im Zusammenhang mit der Erarbeitung der </w:t>
      </w:r>
      <w:r>
        <w:t>ö</w:t>
      </w:r>
      <w:r>
        <w:t>V-Strategie, stellte sich immer auch die Frage, wie sich diese im Fahrpla</w:t>
      </w:r>
      <w:r>
        <w:t>n</w:t>
      </w:r>
      <w:r>
        <w:t xml:space="preserve">konzept auswirkt. </w:t>
      </w:r>
      <w:r>
        <w:t xml:space="preserve">Es </w:t>
      </w:r>
      <w:r>
        <w:t>wurde</w:t>
      </w:r>
      <w:r>
        <w:t xml:space="preserve"> </w:t>
      </w:r>
      <w:r>
        <w:t xml:space="preserve">deshalb </w:t>
      </w:r>
      <w:r>
        <w:t>auch</w:t>
      </w:r>
      <w:r>
        <w:t xml:space="preserve"> ein</w:t>
      </w:r>
      <w:r>
        <w:t xml:space="preserve"> mutmassliche</w:t>
      </w:r>
      <w:r>
        <w:t xml:space="preserve">s </w:t>
      </w:r>
      <w:r>
        <w:t>Fahrplankonzept 2014</w:t>
      </w:r>
      <w:r>
        <w:t>, basi</w:t>
      </w:r>
      <w:r>
        <w:t>e</w:t>
      </w:r>
      <w:r>
        <w:t xml:space="preserve">rend auf der </w:t>
      </w:r>
      <w:r>
        <w:t>ö</w:t>
      </w:r>
      <w:r>
        <w:t>V-Strategie</w:t>
      </w:r>
      <w:r>
        <w:t>,</w:t>
      </w:r>
      <w:r>
        <w:t xml:space="preserve"> </w:t>
      </w:r>
      <w:r>
        <w:t xml:space="preserve">erarbeitet und den Akteuren </w:t>
      </w:r>
      <w:r>
        <w:t>vor</w:t>
      </w:r>
      <w:r>
        <w:t>ge</w:t>
      </w:r>
      <w:r>
        <w:t>leg</w:t>
      </w:r>
      <w:r>
        <w:t>t</w:t>
      </w:r>
      <w:r>
        <w:t xml:space="preserve">. Im Herbst 2011 wurde mit der Erarbeitung der </w:t>
      </w:r>
      <w:r>
        <w:t>ö</w:t>
      </w:r>
      <w:r>
        <w:t>V-Strategie für den Kanton Nidwalden begonnen. Der Prozess der E</w:t>
      </w:r>
      <w:r>
        <w:t>r</w:t>
      </w:r>
      <w:r>
        <w:t>arbeitung lässt sich</w:t>
      </w:r>
      <w:r>
        <w:t xml:space="preserve"> wie folgt zusammenfassen:</w:t>
      </w:r>
    </w:p>
    <w:p w:rsidR="00BC7D6C" w:rsidRDefault="00526B7E" w:rsidP="00830734">
      <w:pPr>
        <w:pStyle w:val="Textkrper"/>
        <w:spacing w:after="0"/>
        <w:ind w:left="2835" w:hanging="2835"/>
        <w:jc w:val="left"/>
      </w:pPr>
      <w:r>
        <w:t xml:space="preserve">7. Dezember 2011: </w:t>
      </w:r>
      <w:r>
        <w:t xml:space="preserve">  </w:t>
      </w:r>
      <w:r>
        <w:t xml:space="preserve"> Präsentation des Entwurfs der </w:t>
      </w:r>
      <w:r>
        <w:t>ö</w:t>
      </w:r>
      <w:r>
        <w:t xml:space="preserve">V-Strategie bei allen Akteuren des </w:t>
      </w:r>
    </w:p>
    <w:p w:rsidR="00830734" w:rsidRDefault="00526B7E" w:rsidP="00BC7D6C">
      <w:pPr>
        <w:pStyle w:val="Textkrper"/>
        <w:spacing w:after="0"/>
        <w:ind w:left="2835" w:hanging="2835"/>
        <w:jc w:val="left"/>
      </w:pPr>
      <w:r>
        <w:t xml:space="preserve">                                   </w:t>
      </w:r>
      <w:r>
        <w:t>ö</w:t>
      </w:r>
      <w:r>
        <w:t>f</w:t>
      </w:r>
      <w:r>
        <w:t xml:space="preserve">fentlichen Verkehrs in Nidwalden. Gleichzeitig wurde das von </w:t>
      </w:r>
    </w:p>
    <w:p w:rsidR="00BC7D6C" w:rsidRDefault="00526B7E" w:rsidP="00BC7D6C">
      <w:pPr>
        <w:pStyle w:val="Textkrper"/>
        <w:spacing w:after="0"/>
        <w:ind w:left="2835" w:hanging="2835"/>
        <w:jc w:val="left"/>
      </w:pPr>
      <w:r>
        <w:t xml:space="preserve">                                   </w:t>
      </w:r>
      <w:r>
        <w:t>SMA+Partner, Zürich, entwickelte Fahrplankonzept 3C</w:t>
      </w:r>
      <w:r>
        <w:t xml:space="preserve"> für den </w:t>
      </w:r>
    </w:p>
    <w:p w:rsidR="00DF6A3A" w:rsidRDefault="00526B7E" w:rsidP="00EF6E45">
      <w:pPr>
        <w:pStyle w:val="Textkrper"/>
        <w:ind w:left="2835" w:hanging="2835"/>
        <w:jc w:val="left"/>
      </w:pPr>
      <w:r>
        <w:t xml:space="preserve">                                   </w:t>
      </w:r>
      <w:r>
        <w:t>Fahrplan 2014,</w:t>
      </w:r>
      <w:r>
        <w:t xml:space="preserve"> welches später verworfen wurde, vorgelegt.</w:t>
      </w:r>
    </w:p>
    <w:p w:rsidR="0020611D" w:rsidRDefault="00526B7E" w:rsidP="00EF6E45">
      <w:pPr>
        <w:pStyle w:val="Textkrper"/>
        <w:spacing w:after="120"/>
        <w:ind w:left="2127" w:hanging="2127"/>
        <w:jc w:val="left"/>
      </w:pPr>
      <w:r>
        <w:t xml:space="preserve">14. Dezember 2011: </w:t>
      </w:r>
      <w:r>
        <w:tab/>
      </w:r>
      <w:r>
        <w:t xml:space="preserve">Einladung der Akteure zur Stellungnahme zum Entwurf eines </w:t>
      </w:r>
      <w:r>
        <w:t>Fah</w:t>
      </w:r>
      <w:r>
        <w:t>r</w:t>
      </w:r>
      <w:r>
        <w:t>plans</w:t>
      </w:r>
      <w:r>
        <w:t xml:space="preserve"> 2014 mit konkreten Fragen dazu. </w:t>
      </w:r>
    </w:p>
    <w:p w:rsidR="0020611D" w:rsidRDefault="00526B7E" w:rsidP="00EF6E45">
      <w:pPr>
        <w:pStyle w:val="Textkrper"/>
        <w:spacing w:after="120"/>
        <w:ind w:left="2127" w:hanging="2127"/>
        <w:jc w:val="left"/>
      </w:pPr>
      <w:r>
        <w:t xml:space="preserve">Frühling 2012: </w:t>
      </w:r>
      <w:r>
        <w:tab/>
      </w:r>
      <w:r>
        <w:t xml:space="preserve">Auswertung der eingegangenen Stellungnahmen und Überarbeitung der </w:t>
      </w:r>
      <w:r>
        <w:t>ö</w:t>
      </w:r>
      <w:r>
        <w:t xml:space="preserve">V-Strategie. </w:t>
      </w:r>
    </w:p>
    <w:p w:rsidR="0020611D" w:rsidRDefault="00526B7E" w:rsidP="00EF6E45">
      <w:pPr>
        <w:pStyle w:val="Textkrper"/>
        <w:ind w:left="2127" w:hanging="2127"/>
        <w:jc w:val="left"/>
      </w:pPr>
      <w:r>
        <w:t xml:space="preserve">3. September 2012: </w:t>
      </w:r>
      <w:r>
        <w:tab/>
      </w:r>
      <w:r>
        <w:t xml:space="preserve">Präsentation der </w:t>
      </w:r>
      <w:r>
        <w:t>ö</w:t>
      </w:r>
      <w:r>
        <w:t xml:space="preserve">V-Strategie und des Fahrplans 2014 </w:t>
      </w:r>
      <w:r>
        <w:t>mit dem Ang</w:t>
      </w:r>
      <w:r>
        <w:t>e</w:t>
      </w:r>
      <w:r>
        <w:t xml:space="preserve">botskonzept </w:t>
      </w:r>
      <w:r>
        <w:t>Vx</w:t>
      </w:r>
      <w:r>
        <w:t xml:space="preserve"> ohne Halt in Hergiswil Ma</w:t>
      </w:r>
      <w:r>
        <w:t xml:space="preserve">tt </w:t>
      </w:r>
      <w:r>
        <w:t>bei der BKV und BUL</w:t>
      </w:r>
      <w:r>
        <w:t>.</w:t>
      </w:r>
    </w:p>
    <w:p w:rsidR="00EF6E45" w:rsidRDefault="00526B7E" w:rsidP="00EF6E45">
      <w:pPr>
        <w:pStyle w:val="Textkrper"/>
        <w:spacing w:after="0"/>
        <w:jc w:val="left"/>
      </w:pPr>
      <w:r>
        <w:t xml:space="preserve">5./6. September 2012: Präsentation der überarbeiteten </w:t>
      </w:r>
      <w:r>
        <w:t>ö</w:t>
      </w:r>
      <w:r>
        <w:t>V-Strategie zusammen mit dem</w:t>
      </w:r>
    </w:p>
    <w:p w:rsidR="0020611D" w:rsidRDefault="00526B7E" w:rsidP="00EF6E45">
      <w:pPr>
        <w:pStyle w:val="Textkrper"/>
        <w:spacing w:after="120"/>
        <w:ind w:left="2127"/>
        <w:jc w:val="left"/>
      </w:pPr>
      <w:r>
        <w:t xml:space="preserve">Entwurf für den Fahrplan 2014 mit </w:t>
      </w:r>
      <w:r>
        <w:t xml:space="preserve">der Variante </w:t>
      </w:r>
      <w:r>
        <w:t>Vx</w:t>
      </w:r>
      <w:r>
        <w:t xml:space="preserve"> ohne Halt in He</w:t>
      </w:r>
      <w:r>
        <w:t>r</w:t>
      </w:r>
      <w:r>
        <w:t>giswil Matt bei allen Akteuren</w:t>
      </w:r>
      <w:r>
        <w:t xml:space="preserve"> (Gemeinden und Interessenverbände)</w:t>
      </w:r>
      <w:r>
        <w:t>.</w:t>
      </w:r>
    </w:p>
    <w:p w:rsidR="009941FE" w:rsidRDefault="00526B7E" w:rsidP="00EF6E45">
      <w:pPr>
        <w:pStyle w:val="Textkrper"/>
        <w:spacing w:after="120"/>
        <w:jc w:val="left"/>
      </w:pPr>
      <w:r>
        <w:t>10. September 2</w:t>
      </w:r>
      <w:r>
        <w:t>012: Einladung aller Akteure zur Stellungnahme zum Fahrplan 2014.</w:t>
      </w:r>
    </w:p>
    <w:p w:rsidR="009941FE" w:rsidRDefault="00526B7E" w:rsidP="00EF6E45">
      <w:pPr>
        <w:pStyle w:val="Textkrper"/>
        <w:spacing w:after="120"/>
        <w:ind w:left="2127" w:hanging="2127"/>
        <w:jc w:val="left"/>
      </w:pPr>
      <w:r>
        <w:t xml:space="preserve">13. November 2012: </w:t>
      </w:r>
      <w:r>
        <w:tab/>
      </w:r>
      <w:r>
        <w:t xml:space="preserve">Information des Regierungsrates über den Entwurf der </w:t>
      </w:r>
      <w:r>
        <w:t>ö</w:t>
      </w:r>
      <w:r>
        <w:t xml:space="preserve">V-Strategie und Fahrplan 2014. </w:t>
      </w:r>
    </w:p>
    <w:p w:rsidR="009941FE" w:rsidRDefault="00526B7E" w:rsidP="00265942">
      <w:pPr>
        <w:pStyle w:val="Textkrper"/>
        <w:spacing w:after="0"/>
        <w:jc w:val="left"/>
      </w:pPr>
      <w:r>
        <w:t xml:space="preserve">18. </w:t>
      </w:r>
      <w:r>
        <w:t>Dez</w:t>
      </w:r>
      <w:r>
        <w:t>ember 2012:</w:t>
      </w:r>
      <w:r>
        <w:tab/>
      </w:r>
      <w:r>
        <w:t>Genehmigung der öV-Strategie</w:t>
      </w:r>
      <w:r w:rsidRPr="00265942">
        <w:t xml:space="preserve"> </w:t>
      </w:r>
      <w:r>
        <w:t xml:space="preserve">durch den </w:t>
      </w:r>
      <w:r>
        <w:t>Regierungsrat</w:t>
      </w:r>
      <w:r>
        <w:t xml:space="preserve">. </w:t>
      </w:r>
    </w:p>
    <w:p w:rsidR="00265942" w:rsidRDefault="00526B7E" w:rsidP="00265942">
      <w:pPr>
        <w:pStyle w:val="Textkrper"/>
        <w:spacing w:after="0"/>
        <w:jc w:val="left"/>
      </w:pPr>
    </w:p>
    <w:p w:rsidR="00EF6E45" w:rsidRDefault="00526B7E" w:rsidP="009B3322">
      <w:pPr>
        <w:pStyle w:val="Textkrper"/>
        <w:spacing w:after="0"/>
      </w:pPr>
      <w:r>
        <w:lastRenderedPageBreak/>
        <w:t xml:space="preserve">Der Ablauf zeigt, dass ein breiter Miteinbezug aller Akteure bei der </w:t>
      </w:r>
      <w:r>
        <w:t xml:space="preserve">Erarbeitung der öV-Strategie und parallel dazu der </w:t>
      </w:r>
      <w:r>
        <w:t>Entwicklung des Fahrplans 2014 stattgefunden hat. Dies b</w:t>
      </w:r>
      <w:r>
        <w:t>e</w:t>
      </w:r>
      <w:r>
        <w:t>reits in der Konzeptphase weit vor der offiziellen Fahrplanauflage.</w:t>
      </w:r>
      <w:r w:rsidRPr="00EF6E45">
        <w:t xml:space="preserve"> </w:t>
      </w:r>
      <w:r>
        <w:t>Bei den Akt</w:t>
      </w:r>
      <w:r>
        <w:t>euren handelt es sich um die Gemeinden</w:t>
      </w:r>
      <w:r>
        <w:t>,</w:t>
      </w:r>
      <w:r>
        <w:t xml:space="preserve"> die Interessenvertretungen der öV-Nutzer (IG-zb-Pendler, VCS, usw.)</w:t>
      </w:r>
      <w:r>
        <w:t xml:space="preserve"> und die Transportunternehmen</w:t>
      </w:r>
      <w:r>
        <w:t>. Mit der offiziellen Fahrplanauflage im Mai 2013 wird dann der definitive Fahrplan 2014 nochmals den betroffenen Akteur</w:t>
      </w:r>
      <w:r>
        <w:t xml:space="preserve">en unterbreitet. </w:t>
      </w:r>
    </w:p>
    <w:p w:rsidR="009B3322" w:rsidRDefault="00526B7E" w:rsidP="009B3322">
      <w:pPr>
        <w:pStyle w:val="Textkrper"/>
        <w:spacing w:after="0"/>
      </w:pPr>
    </w:p>
    <w:p w:rsidR="009B3322" w:rsidRDefault="00526B7E" w:rsidP="009B3322">
      <w:pPr>
        <w:pStyle w:val="Textkrper"/>
        <w:spacing w:after="120"/>
        <w:rPr>
          <w:u w:val="single"/>
        </w:rPr>
      </w:pPr>
      <w:r>
        <w:rPr>
          <w:u w:val="single"/>
        </w:rPr>
        <w:t>Bezahlbares Angebot im Vordergrund</w:t>
      </w:r>
    </w:p>
    <w:p w:rsidR="00436589" w:rsidRDefault="00526B7E" w:rsidP="00B2033B">
      <w:pPr>
        <w:pStyle w:val="Textkrper"/>
      </w:pPr>
      <w:r>
        <w:t>De</w:t>
      </w:r>
      <w:r>
        <w:t xml:space="preserve">n wirtschaftlichen Aspekten bei der Bestellung des </w:t>
      </w:r>
      <w:r>
        <w:t>ö</w:t>
      </w:r>
      <w:r>
        <w:t>V-Angebots wird</w:t>
      </w:r>
      <w:r>
        <w:t xml:space="preserve"> im Rahmen der Pl</w:t>
      </w:r>
      <w:r>
        <w:t>a</w:t>
      </w:r>
      <w:r>
        <w:t xml:space="preserve">nung und </w:t>
      </w:r>
      <w:r>
        <w:t xml:space="preserve">der </w:t>
      </w:r>
      <w:r>
        <w:t>Offertverhandlungen der Abgeltungen</w:t>
      </w:r>
      <w:r>
        <w:t xml:space="preserve"> Rechnung getragen. </w:t>
      </w:r>
      <w:r>
        <w:t>Damit wird der Zielsetzung der öV-Strategie bez</w:t>
      </w:r>
      <w:r>
        <w:t xml:space="preserve">üglich einem zahlbaren Angebot Rechnung getragen. </w:t>
      </w:r>
      <w:r>
        <w:t>In diesem Zusammenhang gilt es zu beachten, dass für die Bewältigung der Pendlerströme die Spitzenzeiten am Morgen und am Abend (Hauptverkehrszeiten) als Massstab gelten. Alle Re</w:t>
      </w:r>
      <w:r>
        <w:t>ss</w:t>
      </w:r>
      <w:r>
        <w:t>our</w:t>
      </w:r>
      <w:r>
        <w:t>c</w:t>
      </w:r>
      <w:r>
        <w:t xml:space="preserve">en von Bahn und Bus sind auf diese Spitzenzeiten auszurichten. Dies hat auch kostenmässig Auswirkungen. So sind </w:t>
      </w:r>
      <w:r>
        <w:t>beispielsweise</w:t>
      </w:r>
      <w:r>
        <w:t xml:space="preserve"> neue Infrastrukturen zu realisieren (zb Doppelspurtunnel Allmend) und zusätzliches Rollmaterial zu beschaffen. Daraus ergeben sic</w:t>
      </w:r>
      <w:r>
        <w:t xml:space="preserve">h entsprechend hohe Fixkosten </w:t>
      </w:r>
      <w:r>
        <w:t xml:space="preserve">für den Betrieb des </w:t>
      </w:r>
      <w:r>
        <w:t>ö</w:t>
      </w:r>
      <w:r>
        <w:t xml:space="preserve">V-Angebotes. </w:t>
      </w:r>
      <w:r>
        <w:t>Das zeitweise Au</w:t>
      </w:r>
      <w:r>
        <w:t>s</w:t>
      </w:r>
      <w:r>
        <w:t xml:space="preserve">dünnen des Taktes bringt </w:t>
      </w:r>
      <w:r>
        <w:t>deshalb</w:t>
      </w:r>
      <w:r>
        <w:t xml:space="preserve"> nur geringe Einsparungen und läu</w:t>
      </w:r>
      <w:r>
        <w:t>f</w:t>
      </w:r>
      <w:r>
        <w:t>t de</w:t>
      </w:r>
      <w:r>
        <w:t>r</w:t>
      </w:r>
      <w:r>
        <w:t xml:space="preserve"> Umsteige-Zielsetzung des öV entgegen. </w:t>
      </w:r>
      <w:r>
        <w:t>Im Weiteren zeigt sich, dass die Frequenzzahlen in den let</w:t>
      </w:r>
      <w:r>
        <w:t>z</w:t>
      </w:r>
      <w:r>
        <w:t>ten Ja</w:t>
      </w:r>
      <w:r>
        <w:t xml:space="preserve">hren </w:t>
      </w:r>
      <w:r>
        <w:t>kontinuierlich</w:t>
      </w:r>
      <w:r>
        <w:t xml:space="preserve"> zugenommen haben. Dies ist auch auf das verbesserte Angebot zurückzuführen. </w:t>
      </w:r>
    </w:p>
    <w:p w:rsidR="00FE3EB4" w:rsidRPr="00436589" w:rsidRDefault="00526B7E" w:rsidP="00FE3EB4">
      <w:pPr>
        <w:pStyle w:val="berschrift1"/>
        <w:rPr>
          <w:u w:val="none"/>
        </w:rPr>
      </w:pPr>
      <w:r>
        <w:rPr>
          <w:u w:val="none"/>
        </w:rPr>
        <w:t>Zu den</w:t>
      </w:r>
      <w:r w:rsidRPr="00436589">
        <w:rPr>
          <w:u w:val="none"/>
        </w:rPr>
        <w:t xml:space="preserve"> Fragen</w:t>
      </w:r>
    </w:p>
    <w:p w:rsidR="00FE3EB4" w:rsidRPr="00436589" w:rsidRDefault="00526B7E" w:rsidP="00A7485F">
      <w:pPr>
        <w:pStyle w:val="Textkrper"/>
        <w:ind w:left="266" w:hanging="266"/>
        <w:rPr>
          <w:u w:val="single"/>
        </w:rPr>
      </w:pPr>
      <w:r w:rsidRPr="00436589">
        <w:rPr>
          <w:u w:val="single"/>
        </w:rPr>
        <w:t>1.</w:t>
      </w:r>
      <w:r>
        <w:rPr>
          <w:u w:val="single"/>
        </w:rPr>
        <w:tab/>
        <w:t>I</w:t>
      </w:r>
      <w:r w:rsidRPr="00436589">
        <w:rPr>
          <w:u w:val="single"/>
        </w:rPr>
        <w:t>nwiefern und wie gewährleistet der Regierungsrat, dass sowohl die politischen Entsche</w:t>
      </w:r>
      <w:r w:rsidRPr="00436589">
        <w:rPr>
          <w:u w:val="single"/>
        </w:rPr>
        <w:t>i</w:t>
      </w:r>
      <w:r w:rsidRPr="00436589">
        <w:rPr>
          <w:u w:val="single"/>
        </w:rPr>
        <w:t>dungsgremien in Gemeinden und Kanton, wie auch Interess</w:t>
      </w:r>
      <w:r w:rsidRPr="00436589">
        <w:rPr>
          <w:u w:val="single"/>
        </w:rPr>
        <w:t>enverbände frühzeitig in die Bedürfnisabklärungen bei der Fahrplangestaltung mit eingebunden werden, um damit eine bedarfsgerechte Eingabe an die Zentralbahn zu gewährleisten?</w:t>
      </w:r>
    </w:p>
    <w:p w:rsidR="00FE3EB4" w:rsidRDefault="00526B7E">
      <w:pPr>
        <w:pStyle w:val="Textkrper"/>
      </w:pPr>
      <w:r>
        <w:t xml:space="preserve">Obige Ausführungen belegen, dass alle Akteure des öffentlichen Verkehrs </w:t>
      </w:r>
      <w:r>
        <w:t>frühzeit</w:t>
      </w:r>
      <w:r>
        <w:t>ig</w:t>
      </w:r>
      <w:r>
        <w:t xml:space="preserve"> und umfangreich </w:t>
      </w:r>
      <w:r>
        <w:t>in den Planungs</w:t>
      </w:r>
      <w:r>
        <w:t xml:space="preserve">prozess </w:t>
      </w:r>
      <w:r>
        <w:t>für den Fahrplan 2014 eingebunden wurden.</w:t>
      </w:r>
      <w:r>
        <w:t xml:space="preserve"> Der para</w:t>
      </w:r>
      <w:r>
        <w:t>l</w:t>
      </w:r>
      <w:r>
        <w:t xml:space="preserve">lel geführte Prozess </w:t>
      </w:r>
      <w:r>
        <w:t xml:space="preserve">zur Erarbeitung der öV-Strategie und des Fahrplans 2014 wurde 2011 </w:t>
      </w:r>
      <w:r>
        <w:t>und</w:t>
      </w:r>
      <w:r>
        <w:t xml:space="preserve"> 2012 durch die Gemeinden und Interessenverbänden begleitet. </w:t>
      </w:r>
      <w:r>
        <w:t>Noch nie wu</w:t>
      </w:r>
      <w:r>
        <w:t>rde bei e</w:t>
      </w:r>
      <w:r>
        <w:t>i</w:t>
      </w:r>
      <w:r>
        <w:t xml:space="preserve">nem Fahrplanwechsel ein so grosser Aufwand beim Miteinbezug aller öV-Akteure betrieben. </w:t>
      </w:r>
      <w:r>
        <w:t>Bei der Umsetzung von Fahrplanbegehren gilt es aber die allgemeinen Rahmenbedingungen für den Fahrplan zu berücksichtigen. Es sind dies insbesondere notwendig</w:t>
      </w:r>
      <w:r>
        <w:t>e Infrastrukturen, Anschlussverhältnisse in Luzern oder die Bedürfnisse</w:t>
      </w:r>
      <w:r>
        <w:t xml:space="preserve"> der Mitbesteller. Die entsprechenden Abhängigkeiten </w:t>
      </w:r>
      <w:r>
        <w:t>sind bei der Konstruktion des Fahrplanes zu berücksichtigen.</w:t>
      </w:r>
      <w:r>
        <w:t xml:space="preserve"> Aufgrund der besonderen Netztopografie der zb und den Einspurabschnitte</w:t>
      </w:r>
      <w:r>
        <w:t>n zwischen Luzern und He</w:t>
      </w:r>
      <w:r>
        <w:t>r</w:t>
      </w:r>
      <w:r>
        <w:t>giswil sind die Freiheitsgrade für die Fahrplangestaltung beschränkt.</w:t>
      </w:r>
    </w:p>
    <w:p w:rsidR="002F5691" w:rsidRPr="00436589" w:rsidRDefault="00526B7E" w:rsidP="00A7485F">
      <w:pPr>
        <w:pStyle w:val="Textkrper"/>
        <w:ind w:left="284" w:hanging="284"/>
        <w:rPr>
          <w:u w:val="single"/>
        </w:rPr>
      </w:pPr>
      <w:r w:rsidRPr="00436589">
        <w:rPr>
          <w:u w:val="single"/>
        </w:rPr>
        <w:t>2.</w:t>
      </w:r>
      <w:r>
        <w:rPr>
          <w:u w:val="single"/>
        </w:rPr>
        <w:tab/>
      </w:r>
      <w:r w:rsidRPr="00436589">
        <w:rPr>
          <w:u w:val="single"/>
        </w:rPr>
        <w:t xml:space="preserve">Welchen Zeitpunkt hat der Regierungsrat terminiert, um sich mit den Gemeinden über den zb-Fahrplan 2014 auszutauschen und somit den Gemeinden die Möglichkeit </w:t>
      </w:r>
      <w:r w:rsidRPr="00436589">
        <w:rPr>
          <w:u w:val="single"/>
        </w:rPr>
        <w:t>einer echten, partnerschaftlichen Mitsprache und Einflussnahme zu gewähren?</w:t>
      </w:r>
    </w:p>
    <w:p w:rsidR="002F5691" w:rsidRDefault="00526B7E">
      <w:pPr>
        <w:pStyle w:val="Textkrper"/>
      </w:pPr>
      <w:r>
        <w:t xml:space="preserve">Die Gemeinden wurden wie vorne aufgezeigt mehrmals </w:t>
      </w:r>
      <w:r>
        <w:t>über das</w:t>
      </w:r>
      <w:r>
        <w:t xml:space="preserve"> Fahrplankonzept 2014 i</w:t>
      </w:r>
      <w:r>
        <w:t>n</w:t>
      </w:r>
      <w:r>
        <w:t xml:space="preserve">formiert. </w:t>
      </w:r>
      <w:r>
        <w:t xml:space="preserve">Dabei </w:t>
      </w:r>
      <w:r>
        <w:t>sind</w:t>
      </w:r>
      <w:r>
        <w:t xml:space="preserve"> verschiedene Bedürfnisse der Gemeinden in die Planung übernommen</w:t>
      </w:r>
      <w:r>
        <w:t xml:space="preserve"> worden</w:t>
      </w:r>
      <w:r>
        <w:t xml:space="preserve">. </w:t>
      </w:r>
      <w:r>
        <w:t xml:space="preserve">Am </w:t>
      </w:r>
      <w:r>
        <w:t xml:space="preserve">5./6. September 2012 </w:t>
      </w:r>
      <w:r>
        <w:t>sind</w:t>
      </w:r>
      <w:r>
        <w:t xml:space="preserve"> die Gemeinden </w:t>
      </w:r>
      <w:r>
        <w:t xml:space="preserve">letztmals </w:t>
      </w:r>
      <w:r>
        <w:t xml:space="preserve">von der Baudirektion </w:t>
      </w:r>
      <w:r>
        <w:t>über das Fahrplankonzept 2014 informiert</w:t>
      </w:r>
      <w:r>
        <w:t xml:space="preserve"> worden</w:t>
      </w:r>
      <w:r>
        <w:t xml:space="preserve">. Dabei wurden die Gemeinden regionsweise zusammengefasst. </w:t>
      </w:r>
      <w:r>
        <w:t>So</w:t>
      </w:r>
      <w:r>
        <w:t xml:space="preserve"> konnten die </w:t>
      </w:r>
      <w:r>
        <w:t>Anliegen</w:t>
      </w:r>
      <w:r>
        <w:t xml:space="preserve"> der jeweiligen Regionen gezielter diskutiert werden. </w:t>
      </w:r>
      <w:r>
        <w:t>Nachdem der Regierungsrat das Mengengerüst für den Fahrplan 2014 festgelegt hatte, wurde die Detailplanung des Fahrplans 2014 an die Hand genommen. In diesem Z</w:t>
      </w:r>
      <w:r>
        <w:t>u</w:t>
      </w:r>
      <w:r>
        <w:t>sammenhang fanden wiederum Gespräche mit einzelnen Gemeinden zu Teilaspekten des künftigen Fahrp</w:t>
      </w:r>
      <w:r>
        <w:t xml:space="preserve">lans statt. Hier die wichtigsten Absprachen in der Übersicht: </w:t>
      </w:r>
    </w:p>
    <w:p w:rsidR="00A81C7A" w:rsidRDefault="00526B7E" w:rsidP="00EF7BA8">
      <w:pPr>
        <w:pStyle w:val="Textkrper"/>
        <w:ind w:left="1820" w:hanging="1820"/>
      </w:pPr>
      <w:r>
        <w:t>23. Januar 2013: Besprechung mit der Gemeinde Stans zur Verlängerung der Buslinie ins Eichli inkl. Fahrversuch.</w:t>
      </w:r>
    </w:p>
    <w:p w:rsidR="00E446ED" w:rsidRDefault="00526B7E" w:rsidP="00EF7BA8">
      <w:pPr>
        <w:pStyle w:val="Textkrper"/>
        <w:ind w:left="1843" w:hanging="1843"/>
      </w:pPr>
      <w:r>
        <w:lastRenderedPageBreak/>
        <w:t>25. Januar 2013: Die Gemeinden Beckenried, Emmetten und Seelisberg wurden über di</w:t>
      </w:r>
      <w:r>
        <w:t>e geplanten D</w:t>
      </w:r>
      <w:r>
        <w:t xml:space="preserve">irektverbindungen </w:t>
      </w:r>
      <w:r>
        <w:t xml:space="preserve">der Seelinie </w:t>
      </w:r>
      <w:r>
        <w:t>und die Haltepolitik zwischen Beckenried und Buochs informiert.</w:t>
      </w:r>
    </w:p>
    <w:p w:rsidR="00DB032D" w:rsidRDefault="00526B7E" w:rsidP="00EF7BA8">
      <w:pPr>
        <w:pStyle w:val="Textkrper"/>
        <w:ind w:left="1792" w:hanging="1792"/>
      </w:pPr>
      <w:r>
        <w:t>29. Januar 2013: Mit der Gemeinde Oberdorf und einer Vertretung des VCS wurde eine a</w:t>
      </w:r>
      <w:r>
        <w:t>l</w:t>
      </w:r>
      <w:r>
        <w:t>ternative Linienführung des Busses Stans-Oberdorf-Büren und ein</w:t>
      </w:r>
      <w:r>
        <w:t>e Tak</w:t>
      </w:r>
      <w:r>
        <w:t>t</w:t>
      </w:r>
      <w:r>
        <w:t xml:space="preserve">verdichtung in der Hauptverkehrszeit diskutiert. </w:t>
      </w:r>
    </w:p>
    <w:p w:rsidR="00DB032D" w:rsidRDefault="00526B7E" w:rsidP="00436589">
      <w:pPr>
        <w:pStyle w:val="Textkrper"/>
      </w:pPr>
      <w:r>
        <w:t xml:space="preserve">Der Gemeinderat Hergiswil wurde anfangs Januar 2013 schriftlich nach seiner Meinung zur künftigen Erschliessung der Haltestelle Hergiswil Matt </w:t>
      </w:r>
      <w:r>
        <w:t>b</w:t>
      </w:r>
      <w:r>
        <w:t xml:space="preserve">efragt. Am </w:t>
      </w:r>
      <w:r>
        <w:t>17. Januar 2013 fand z</w:t>
      </w:r>
      <w:r>
        <w:t>u</w:t>
      </w:r>
      <w:r>
        <w:t>dem eine Besprechung z</w:t>
      </w:r>
      <w:r>
        <w:t>wischen dem Baudirektor und dem Gemeindepräsidenten von He</w:t>
      </w:r>
      <w:r>
        <w:t>r</w:t>
      </w:r>
      <w:r>
        <w:t xml:space="preserve">giswil </w:t>
      </w:r>
      <w:r>
        <w:t xml:space="preserve">statt. Dabei wurden die Ergebnisse </w:t>
      </w:r>
      <w:r>
        <w:t>der bisherigen Abklärungen zur Erschliessung der S-Bahn-Haltestelle Hergiswil Matt</w:t>
      </w:r>
      <w:r>
        <w:t xml:space="preserve"> erläutert</w:t>
      </w:r>
      <w:r>
        <w:t xml:space="preserve">. Mit Datum vom 29. Januar 2013 </w:t>
      </w:r>
      <w:r>
        <w:t>hat der G</w:t>
      </w:r>
      <w:r>
        <w:t>e</w:t>
      </w:r>
      <w:r>
        <w:t>meinderat  dem Kanton</w:t>
      </w:r>
      <w:r>
        <w:t xml:space="preserve"> mitgeteilt, welche Prioritäten er bei dieser Erschliessung verfolgt. Aufgrund der Besprechung mit den übrigen Bestellern auf Fachebene zeichnet sich ab, dass die Erschliessung der S-Bahn-Haltestelle Hergiswil Matt mit der S55 </w:t>
      </w:r>
      <w:r>
        <w:t>und</w:t>
      </w:r>
      <w:r>
        <w:t xml:space="preserve"> einer ergänzenden Busersc</w:t>
      </w:r>
      <w:r>
        <w:t>hliessung gewährleistet werden soll. Diese Erschliessungsvariante wird von den Mi</w:t>
      </w:r>
      <w:r>
        <w:t>t</w:t>
      </w:r>
      <w:r>
        <w:t xml:space="preserve">bestellern unterstützt. Es geht nun darum diese Erschliessung praktisch umzusetzen. </w:t>
      </w:r>
      <w:r>
        <w:t xml:space="preserve">Am </w:t>
      </w:r>
      <w:r>
        <w:br/>
      </w:r>
      <w:r>
        <w:t>18. Februar 2013 fand in Hergiswil ein</w:t>
      </w:r>
      <w:r>
        <w:t xml:space="preserve"> erster</w:t>
      </w:r>
      <w:r>
        <w:t xml:space="preserve"> Fahrversuch auf einer möglichen Strecken</w:t>
      </w:r>
      <w:r>
        <w:t>fü</w:t>
      </w:r>
      <w:r>
        <w:t>h</w:t>
      </w:r>
      <w:r>
        <w:t>rung für eine ergänzende Buserschliessung der Haltestelle Hergiswil Matt statt.</w:t>
      </w:r>
    </w:p>
    <w:p w:rsidR="006F44AE" w:rsidRPr="00E976E2" w:rsidRDefault="00526B7E" w:rsidP="00A7485F">
      <w:pPr>
        <w:pStyle w:val="Textkrper"/>
        <w:ind w:left="284" w:hanging="284"/>
        <w:rPr>
          <w:u w:val="single"/>
        </w:rPr>
      </w:pPr>
      <w:r w:rsidRPr="00E976E2">
        <w:rPr>
          <w:u w:val="single"/>
        </w:rPr>
        <w:t>3.</w:t>
      </w:r>
      <w:r>
        <w:rPr>
          <w:u w:val="single"/>
        </w:rPr>
        <w:tab/>
      </w:r>
      <w:r w:rsidRPr="00E976E2">
        <w:rPr>
          <w:u w:val="single"/>
        </w:rPr>
        <w:t>Welche volkswirtschaftlichen und ökologischen Auswirkungen hat der geplante integrale Taktfahrplan</w:t>
      </w:r>
      <w:r w:rsidRPr="00E976E2">
        <w:rPr>
          <w:u w:val="single"/>
        </w:rPr>
        <w:t xml:space="preserve"> 2014 unter Berücksichtigung der Änderungen der Reisezeit, Umsteigefr</w:t>
      </w:r>
      <w:r w:rsidRPr="00E976E2">
        <w:rPr>
          <w:u w:val="single"/>
        </w:rPr>
        <w:t>e</w:t>
      </w:r>
      <w:r w:rsidRPr="00E976E2">
        <w:rPr>
          <w:u w:val="single"/>
        </w:rPr>
        <w:t>qu</w:t>
      </w:r>
      <w:r w:rsidRPr="00E976E2">
        <w:rPr>
          <w:u w:val="single"/>
        </w:rPr>
        <w:t>enz und des Anschlusses an die Wirtschaftscentern? Insbesondere welche Auswirku</w:t>
      </w:r>
      <w:r w:rsidRPr="00E976E2">
        <w:rPr>
          <w:u w:val="single"/>
        </w:rPr>
        <w:t>n</w:t>
      </w:r>
      <w:r w:rsidRPr="00E976E2">
        <w:rPr>
          <w:u w:val="single"/>
        </w:rPr>
        <w:t>gen haben die Änderungen auf die Pendlerströme?</w:t>
      </w:r>
    </w:p>
    <w:p w:rsidR="00B034F5" w:rsidRDefault="00526B7E" w:rsidP="00A04671">
      <w:pPr>
        <w:pStyle w:val="Textkrper"/>
        <w:spacing w:after="0"/>
      </w:pPr>
      <w:r>
        <w:t xml:space="preserve">Dazu möchten wir zuerst einen Angebotsvergleich des aktuellen Fahrplans mit dem Fahrplan 2014 aufzeigen. </w:t>
      </w:r>
      <w:r>
        <w:t>Hier die Anzahl Züge pr</w:t>
      </w:r>
      <w:r>
        <w:t xml:space="preserve">o Stunde </w:t>
      </w:r>
      <w:r>
        <w:t>unterschieden nach der Strecke Wolfe</w:t>
      </w:r>
      <w:r>
        <w:t>n</w:t>
      </w:r>
      <w:r>
        <w:t xml:space="preserve">schiessen-Luzern und Wolfenschiessen-Hergiswil </w:t>
      </w:r>
      <w:r>
        <w:t xml:space="preserve">in der HVZ </w:t>
      </w:r>
      <w:r>
        <w:t>:</w:t>
      </w:r>
    </w:p>
    <w:p w:rsidR="00A04671" w:rsidRDefault="00526B7E" w:rsidP="00A04671">
      <w:pPr>
        <w:pStyle w:val="Textkrper"/>
        <w:spacing w:after="0"/>
      </w:pPr>
    </w:p>
    <w:tbl>
      <w:tblPr>
        <w:tblStyle w:val="Tabellengitternetz"/>
        <w:tblW w:w="0" w:type="auto"/>
        <w:tblLook w:val="04A0"/>
      </w:tblPr>
      <w:tblGrid>
        <w:gridCol w:w="3856"/>
        <w:gridCol w:w="1418"/>
        <w:gridCol w:w="1418"/>
        <w:gridCol w:w="1418"/>
      </w:tblGrid>
      <w:tr w:rsidR="00235637" w:rsidTr="003008AA">
        <w:tc>
          <w:tcPr>
            <w:tcW w:w="3856" w:type="dxa"/>
          </w:tcPr>
          <w:p w:rsidR="00A04671" w:rsidRPr="00A04671" w:rsidRDefault="00526B7E" w:rsidP="00A04671">
            <w:pPr>
              <w:pStyle w:val="Textkrper"/>
              <w:spacing w:after="0"/>
              <w:rPr>
                <w:b/>
              </w:rPr>
            </w:pPr>
            <w:r>
              <w:rPr>
                <w:b/>
              </w:rPr>
              <w:t>Zug / Produkt</w:t>
            </w:r>
          </w:p>
        </w:tc>
        <w:tc>
          <w:tcPr>
            <w:tcW w:w="1418" w:type="dxa"/>
          </w:tcPr>
          <w:p w:rsidR="00A04671" w:rsidRPr="00A04671" w:rsidRDefault="00526B7E" w:rsidP="00A04671">
            <w:pPr>
              <w:pStyle w:val="Textkrper"/>
              <w:spacing w:after="0"/>
              <w:jc w:val="center"/>
              <w:rPr>
                <w:b/>
              </w:rPr>
            </w:pPr>
            <w:r>
              <w:rPr>
                <w:b/>
              </w:rPr>
              <w:t>2010</w:t>
            </w:r>
          </w:p>
        </w:tc>
        <w:tc>
          <w:tcPr>
            <w:tcW w:w="1418" w:type="dxa"/>
          </w:tcPr>
          <w:p w:rsidR="00A04671" w:rsidRPr="00A04671" w:rsidRDefault="00526B7E" w:rsidP="00A04671">
            <w:pPr>
              <w:pStyle w:val="Textkrper"/>
              <w:spacing w:after="0"/>
              <w:jc w:val="center"/>
              <w:rPr>
                <w:b/>
              </w:rPr>
            </w:pPr>
            <w:r>
              <w:rPr>
                <w:b/>
              </w:rPr>
              <w:t>2011-2013</w:t>
            </w:r>
          </w:p>
        </w:tc>
        <w:tc>
          <w:tcPr>
            <w:tcW w:w="1418" w:type="dxa"/>
          </w:tcPr>
          <w:p w:rsidR="00A04671" w:rsidRPr="00A04671" w:rsidRDefault="00526B7E" w:rsidP="00A04671">
            <w:pPr>
              <w:pStyle w:val="Textkrper"/>
              <w:spacing w:after="0"/>
              <w:jc w:val="center"/>
              <w:rPr>
                <w:b/>
              </w:rPr>
            </w:pPr>
            <w:r>
              <w:rPr>
                <w:b/>
              </w:rPr>
              <w:t>2014</w:t>
            </w:r>
          </w:p>
        </w:tc>
      </w:tr>
      <w:tr w:rsidR="00235637" w:rsidTr="003008AA">
        <w:tc>
          <w:tcPr>
            <w:tcW w:w="3856" w:type="dxa"/>
          </w:tcPr>
          <w:p w:rsidR="00A04671" w:rsidRDefault="00526B7E" w:rsidP="00A04671">
            <w:pPr>
              <w:pStyle w:val="Textkrper"/>
              <w:spacing w:after="0"/>
            </w:pPr>
          </w:p>
        </w:tc>
        <w:tc>
          <w:tcPr>
            <w:tcW w:w="1418" w:type="dxa"/>
          </w:tcPr>
          <w:p w:rsidR="00A04671" w:rsidRDefault="00526B7E" w:rsidP="00A04671">
            <w:pPr>
              <w:pStyle w:val="Textkrper"/>
              <w:spacing w:after="0"/>
              <w:jc w:val="center"/>
            </w:pPr>
          </w:p>
        </w:tc>
        <w:tc>
          <w:tcPr>
            <w:tcW w:w="1418" w:type="dxa"/>
          </w:tcPr>
          <w:p w:rsidR="00A04671" w:rsidRDefault="00526B7E" w:rsidP="00A04671">
            <w:pPr>
              <w:pStyle w:val="Textkrper"/>
              <w:spacing w:after="0"/>
              <w:jc w:val="center"/>
            </w:pPr>
          </w:p>
        </w:tc>
        <w:tc>
          <w:tcPr>
            <w:tcW w:w="1418" w:type="dxa"/>
          </w:tcPr>
          <w:p w:rsidR="00A04671" w:rsidRDefault="00526B7E" w:rsidP="00A04671">
            <w:pPr>
              <w:pStyle w:val="Textkrper"/>
              <w:spacing w:after="0"/>
              <w:jc w:val="center"/>
            </w:pPr>
          </w:p>
        </w:tc>
      </w:tr>
      <w:tr w:rsidR="00235637" w:rsidTr="003008AA">
        <w:tc>
          <w:tcPr>
            <w:tcW w:w="3856" w:type="dxa"/>
          </w:tcPr>
          <w:p w:rsidR="00A04671" w:rsidRDefault="00526B7E" w:rsidP="00A04671">
            <w:pPr>
              <w:pStyle w:val="Textkrper"/>
              <w:spacing w:after="0"/>
            </w:pPr>
            <w:r>
              <w:t>Interregio</w:t>
            </w:r>
            <w:r>
              <w:t xml:space="preserve"> IR</w:t>
            </w:r>
            <w:r>
              <w:t xml:space="preserve"> (Fernverkehr)</w:t>
            </w:r>
          </w:p>
        </w:tc>
        <w:tc>
          <w:tcPr>
            <w:tcW w:w="1418" w:type="dxa"/>
          </w:tcPr>
          <w:p w:rsidR="00A04671" w:rsidRPr="00743F10" w:rsidRDefault="00526B7E" w:rsidP="00A04671">
            <w:pPr>
              <w:pStyle w:val="Textkrper"/>
              <w:spacing w:after="0"/>
              <w:jc w:val="center"/>
              <w:rPr>
                <w:b/>
              </w:rPr>
            </w:pPr>
            <w:r>
              <w:rPr>
                <w:b/>
              </w:rPr>
              <w:t>1</w:t>
            </w:r>
          </w:p>
        </w:tc>
        <w:tc>
          <w:tcPr>
            <w:tcW w:w="1418" w:type="dxa"/>
          </w:tcPr>
          <w:p w:rsidR="00A04671" w:rsidRPr="00743F10" w:rsidRDefault="00526B7E" w:rsidP="00A04671">
            <w:pPr>
              <w:pStyle w:val="Textkrper"/>
              <w:spacing w:after="0"/>
              <w:jc w:val="center"/>
              <w:rPr>
                <w:b/>
              </w:rPr>
            </w:pPr>
            <w:r>
              <w:rPr>
                <w:b/>
              </w:rPr>
              <w:t>1</w:t>
            </w:r>
          </w:p>
        </w:tc>
        <w:tc>
          <w:tcPr>
            <w:tcW w:w="1418" w:type="dxa"/>
          </w:tcPr>
          <w:p w:rsidR="00A04671" w:rsidRPr="00743F10" w:rsidRDefault="00526B7E" w:rsidP="00743F10">
            <w:pPr>
              <w:pStyle w:val="Textkrper"/>
              <w:spacing w:after="0"/>
              <w:jc w:val="center"/>
              <w:rPr>
                <w:b/>
              </w:rPr>
            </w:pPr>
            <w:r>
              <w:rPr>
                <w:b/>
              </w:rPr>
              <w:t>1</w:t>
            </w:r>
          </w:p>
        </w:tc>
      </w:tr>
      <w:tr w:rsidR="00235637" w:rsidTr="003008AA">
        <w:tc>
          <w:tcPr>
            <w:tcW w:w="3856" w:type="dxa"/>
          </w:tcPr>
          <w:p w:rsidR="00A04671" w:rsidRDefault="00526B7E" w:rsidP="00A04671">
            <w:pPr>
              <w:pStyle w:val="Textkrper"/>
              <w:spacing w:after="0"/>
            </w:pPr>
            <w:r>
              <w:t>S4 (S-Bahn)</w:t>
            </w:r>
          </w:p>
        </w:tc>
        <w:tc>
          <w:tcPr>
            <w:tcW w:w="1418" w:type="dxa"/>
          </w:tcPr>
          <w:p w:rsidR="00A04671" w:rsidRPr="00743F10" w:rsidRDefault="00526B7E" w:rsidP="00A04671">
            <w:pPr>
              <w:pStyle w:val="Textkrper"/>
              <w:spacing w:after="0"/>
              <w:jc w:val="center"/>
              <w:rPr>
                <w:b/>
              </w:rPr>
            </w:pPr>
            <w:r>
              <w:rPr>
                <w:b/>
              </w:rPr>
              <w:t>1</w:t>
            </w:r>
          </w:p>
        </w:tc>
        <w:tc>
          <w:tcPr>
            <w:tcW w:w="1418" w:type="dxa"/>
          </w:tcPr>
          <w:p w:rsidR="00A04671" w:rsidRPr="00743F10" w:rsidRDefault="00526B7E" w:rsidP="00A04671">
            <w:pPr>
              <w:pStyle w:val="Textkrper"/>
              <w:spacing w:after="0"/>
              <w:jc w:val="center"/>
              <w:rPr>
                <w:b/>
              </w:rPr>
            </w:pPr>
            <w:r>
              <w:rPr>
                <w:b/>
              </w:rPr>
              <w:t>2</w:t>
            </w:r>
          </w:p>
        </w:tc>
        <w:tc>
          <w:tcPr>
            <w:tcW w:w="1418" w:type="dxa"/>
          </w:tcPr>
          <w:p w:rsidR="00A04671" w:rsidRPr="00743F10" w:rsidRDefault="00526B7E" w:rsidP="00A04671">
            <w:pPr>
              <w:pStyle w:val="Textkrper"/>
              <w:spacing w:after="0"/>
              <w:jc w:val="center"/>
              <w:rPr>
                <w:b/>
              </w:rPr>
            </w:pPr>
            <w:r>
              <w:rPr>
                <w:b/>
              </w:rPr>
              <w:t>2</w:t>
            </w:r>
          </w:p>
        </w:tc>
      </w:tr>
      <w:tr w:rsidR="00235637" w:rsidTr="003008AA">
        <w:tc>
          <w:tcPr>
            <w:tcW w:w="3856" w:type="dxa"/>
          </w:tcPr>
          <w:p w:rsidR="008B13CF" w:rsidRDefault="00526B7E" w:rsidP="00A04671">
            <w:pPr>
              <w:pStyle w:val="Textkrper"/>
              <w:spacing w:after="0"/>
            </w:pPr>
            <w:r w:rsidRPr="008B13CF">
              <w:t>Verdichtungszüge in HVZ*</w:t>
            </w:r>
          </w:p>
        </w:tc>
        <w:tc>
          <w:tcPr>
            <w:tcW w:w="1418" w:type="dxa"/>
          </w:tcPr>
          <w:p w:rsidR="008B13CF" w:rsidRDefault="00526B7E" w:rsidP="00A04671">
            <w:pPr>
              <w:pStyle w:val="Textkrper"/>
              <w:spacing w:after="0"/>
              <w:jc w:val="center"/>
              <w:rPr>
                <w:b/>
              </w:rPr>
            </w:pPr>
          </w:p>
        </w:tc>
        <w:tc>
          <w:tcPr>
            <w:tcW w:w="1418" w:type="dxa"/>
          </w:tcPr>
          <w:p w:rsidR="008B13CF" w:rsidRDefault="00526B7E" w:rsidP="00A04671">
            <w:pPr>
              <w:pStyle w:val="Textkrper"/>
              <w:spacing w:after="0"/>
              <w:jc w:val="center"/>
              <w:rPr>
                <w:b/>
              </w:rPr>
            </w:pPr>
          </w:p>
        </w:tc>
        <w:tc>
          <w:tcPr>
            <w:tcW w:w="1418" w:type="dxa"/>
          </w:tcPr>
          <w:p w:rsidR="008B13CF" w:rsidRDefault="00526B7E" w:rsidP="00F138F1">
            <w:pPr>
              <w:pStyle w:val="Textkrper"/>
              <w:spacing w:after="0"/>
              <w:jc w:val="center"/>
              <w:rPr>
                <w:b/>
              </w:rPr>
            </w:pPr>
          </w:p>
        </w:tc>
      </w:tr>
      <w:tr w:rsidR="00235637" w:rsidTr="003008AA">
        <w:tc>
          <w:tcPr>
            <w:tcW w:w="3856" w:type="dxa"/>
          </w:tcPr>
          <w:p w:rsidR="00743F10" w:rsidRDefault="00526B7E" w:rsidP="00336DB2">
            <w:pPr>
              <w:pStyle w:val="Textkrper"/>
              <w:spacing w:after="0"/>
            </w:pPr>
            <w:r>
              <w:t>Wolfenschiessen-Luzern</w:t>
            </w:r>
          </w:p>
        </w:tc>
        <w:tc>
          <w:tcPr>
            <w:tcW w:w="1418" w:type="dxa"/>
          </w:tcPr>
          <w:p w:rsidR="00743F10" w:rsidRPr="00743F10" w:rsidRDefault="00526B7E" w:rsidP="00A04671">
            <w:pPr>
              <w:pStyle w:val="Textkrper"/>
              <w:spacing w:after="0"/>
              <w:jc w:val="center"/>
              <w:rPr>
                <w:b/>
              </w:rPr>
            </w:pPr>
            <w:r>
              <w:rPr>
                <w:b/>
              </w:rPr>
              <w:t>1</w:t>
            </w:r>
          </w:p>
        </w:tc>
        <w:tc>
          <w:tcPr>
            <w:tcW w:w="1418" w:type="dxa"/>
          </w:tcPr>
          <w:p w:rsidR="00743F10" w:rsidRPr="00743F10" w:rsidRDefault="00526B7E" w:rsidP="00A04671">
            <w:pPr>
              <w:pStyle w:val="Textkrper"/>
              <w:spacing w:after="0"/>
              <w:jc w:val="center"/>
              <w:rPr>
                <w:b/>
              </w:rPr>
            </w:pPr>
            <w:r>
              <w:rPr>
                <w:b/>
              </w:rPr>
              <w:t>1</w:t>
            </w:r>
          </w:p>
        </w:tc>
        <w:tc>
          <w:tcPr>
            <w:tcW w:w="1418" w:type="dxa"/>
          </w:tcPr>
          <w:p w:rsidR="00743F10" w:rsidRPr="00743F10" w:rsidRDefault="00526B7E" w:rsidP="00F138F1">
            <w:pPr>
              <w:pStyle w:val="Textkrper"/>
              <w:spacing w:after="0"/>
              <w:jc w:val="center"/>
              <w:rPr>
                <w:b/>
              </w:rPr>
            </w:pPr>
            <w:r>
              <w:rPr>
                <w:b/>
              </w:rPr>
              <w:t>-</w:t>
            </w:r>
          </w:p>
        </w:tc>
      </w:tr>
      <w:tr w:rsidR="00235637" w:rsidTr="003008AA">
        <w:tc>
          <w:tcPr>
            <w:tcW w:w="3856" w:type="dxa"/>
            <w:tcBorders>
              <w:bottom w:val="single" w:sz="4" w:space="0" w:color="auto"/>
            </w:tcBorders>
          </w:tcPr>
          <w:p w:rsidR="00336DB2" w:rsidRDefault="00526B7E" w:rsidP="003008AA">
            <w:pPr>
              <w:pStyle w:val="Textkrper"/>
              <w:spacing w:after="0"/>
              <w:jc w:val="left"/>
            </w:pPr>
            <w:r>
              <w:t>Wolfenschiessen-Hergiswil</w:t>
            </w:r>
            <w:r>
              <w:t xml:space="preserve"> (Shuttle)</w:t>
            </w:r>
          </w:p>
        </w:tc>
        <w:tc>
          <w:tcPr>
            <w:tcW w:w="1418" w:type="dxa"/>
            <w:tcBorders>
              <w:bottom w:val="single" w:sz="4" w:space="0" w:color="auto"/>
            </w:tcBorders>
          </w:tcPr>
          <w:p w:rsidR="00336DB2" w:rsidRDefault="00526B7E" w:rsidP="00A04671">
            <w:pPr>
              <w:pStyle w:val="Textkrper"/>
              <w:spacing w:after="0"/>
              <w:jc w:val="center"/>
              <w:rPr>
                <w:b/>
              </w:rPr>
            </w:pPr>
            <w:r>
              <w:rPr>
                <w:b/>
              </w:rPr>
              <w:t>1</w:t>
            </w:r>
          </w:p>
        </w:tc>
        <w:tc>
          <w:tcPr>
            <w:tcW w:w="1418" w:type="dxa"/>
            <w:tcBorders>
              <w:bottom w:val="single" w:sz="4" w:space="0" w:color="auto"/>
            </w:tcBorders>
          </w:tcPr>
          <w:p w:rsidR="00336DB2" w:rsidRDefault="00526B7E" w:rsidP="00A04671">
            <w:pPr>
              <w:pStyle w:val="Textkrper"/>
              <w:spacing w:after="0"/>
              <w:jc w:val="center"/>
              <w:rPr>
                <w:b/>
              </w:rPr>
            </w:pPr>
            <w:r>
              <w:rPr>
                <w:b/>
              </w:rPr>
              <w:t>1</w:t>
            </w:r>
          </w:p>
        </w:tc>
        <w:tc>
          <w:tcPr>
            <w:tcW w:w="1418" w:type="dxa"/>
            <w:tcBorders>
              <w:bottom w:val="single" w:sz="4" w:space="0" w:color="auto"/>
            </w:tcBorders>
          </w:tcPr>
          <w:p w:rsidR="00336DB2" w:rsidRDefault="00526B7E" w:rsidP="00A04671">
            <w:pPr>
              <w:pStyle w:val="Textkrper"/>
              <w:spacing w:after="0"/>
              <w:jc w:val="center"/>
              <w:rPr>
                <w:b/>
              </w:rPr>
            </w:pPr>
            <w:r>
              <w:rPr>
                <w:b/>
              </w:rPr>
              <w:t>-</w:t>
            </w:r>
          </w:p>
        </w:tc>
      </w:tr>
      <w:tr w:rsidR="00235637" w:rsidTr="003008AA">
        <w:tc>
          <w:tcPr>
            <w:tcW w:w="3856" w:type="dxa"/>
            <w:tcBorders>
              <w:bottom w:val="single" w:sz="4" w:space="0" w:color="auto"/>
            </w:tcBorders>
          </w:tcPr>
          <w:p w:rsidR="00743F10" w:rsidRDefault="00526B7E" w:rsidP="00A04671">
            <w:pPr>
              <w:pStyle w:val="Textkrper"/>
              <w:spacing w:after="0"/>
            </w:pPr>
            <w:r>
              <w:t>S44 (beschleunigte S-Bahn)</w:t>
            </w:r>
          </w:p>
        </w:tc>
        <w:tc>
          <w:tcPr>
            <w:tcW w:w="1418" w:type="dxa"/>
            <w:tcBorders>
              <w:bottom w:val="single" w:sz="4" w:space="0" w:color="auto"/>
            </w:tcBorders>
          </w:tcPr>
          <w:p w:rsidR="00743F10" w:rsidRPr="00743F10" w:rsidRDefault="00526B7E" w:rsidP="00A04671">
            <w:pPr>
              <w:pStyle w:val="Textkrper"/>
              <w:spacing w:after="0"/>
              <w:jc w:val="center"/>
              <w:rPr>
                <w:b/>
              </w:rPr>
            </w:pPr>
            <w:r>
              <w:rPr>
                <w:b/>
              </w:rPr>
              <w:t>-</w:t>
            </w:r>
          </w:p>
        </w:tc>
        <w:tc>
          <w:tcPr>
            <w:tcW w:w="1418" w:type="dxa"/>
            <w:tcBorders>
              <w:bottom w:val="single" w:sz="4" w:space="0" w:color="auto"/>
            </w:tcBorders>
          </w:tcPr>
          <w:p w:rsidR="00743F10" w:rsidRPr="00743F10" w:rsidRDefault="00526B7E" w:rsidP="00A04671">
            <w:pPr>
              <w:pStyle w:val="Textkrper"/>
              <w:spacing w:after="0"/>
              <w:jc w:val="center"/>
              <w:rPr>
                <w:b/>
              </w:rPr>
            </w:pPr>
            <w:r>
              <w:rPr>
                <w:b/>
              </w:rPr>
              <w:t>-</w:t>
            </w:r>
          </w:p>
        </w:tc>
        <w:tc>
          <w:tcPr>
            <w:tcW w:w="1418" w:type="dxa"/>
            <w:tcBorders>
              <w:bottom w:val="single" w:sz="4" w:space="0" w:color="auto"/>
            </w:tcBorders>
          </w:tcPr>
          <w:p w:rsidR="00743F10" w:rsidRPr="00743F10" w:rsidRDefault="00526B7E" w:rsidP="00A04671">
            <w:pPr>
              <w:pStyle w:val="Textkrper"/>
              <w:spacing w:after="0"/>
              <w:jc w:val="center"/>
              <w:rPr>
                <w:b/>
              </w:rPr>
            </w:pPr>
            <w:r>
              <w:rPr>
                <w:b/>
              </w:rPr>
              <w:t>1</w:t>
            </w:r>
          </w:p>
        </w:tc>
      </w:tr>
    </w:tbl>
    <w:p w:rsidR="00A04671" w:rsidRPr="00743F10" w:rsidRDefault="00526B7E" w:rsidP="00A04671">
      <w:pPr>
        <w:pStyle w:val="Textkrper"/>
        <w:spacing w:after="0"/>
        <w:rPr>
          <w:sz w:val="16"/>
          <w:szCs w:val="16"/>
        </w:rPr>
      </w:pPr>
      <w:r>
        <w:rPr>
          <w:sz w:val="16"/>
          <w:szCs w:val="16"/>
        </w:rPr>
        <w:t>* = Hauptverkehrszeit (0</w:t>
      </w:r>
      <w:r>
        <w:rPr>
          <w:sz w:val="16"/>
          <w:szCs w:val="16"/>
        </w:rPr>
        <w:t>6.0</w:t>
      </w:r>
      <w:r>
        <w:rPr>
          <w:sz w:val="16"/>
          <w:szCs w:val="16"/>
        </w:rPr>
        <w:t>0 bis 08.</w:t>
      </w:r>
      <w:r>
        <w:rPr>
          <w:sz w:val="16"/>
          <w:szCs w:val="16"/>
        </w:rPr>
        <w:t>0</w:t>
      </w:r>
      <w:r>
        <w:rPr>
          <w:sz w:val="16"/>
          <w:szCs w:val="16"/>
        </w:rPr>
        <w:t xml:space="preserve">0 </w:t>
      </w:r>
      <w:r>
        <w:rPr>
          <w:sz w:val="16"/>
          <w:szCs w:val="16"/>
        </w:rPr>
        <w:t xml:space="preserve"> und 16.30 bis 18.30 </w:t>
      </w:r>
      <w:r>
        <w:rPr>
          <w:sz w:val="16"/>
          <w:szCs w:val="16"/>
        </w:rPr>
        <w:t xml:space="preserve">Uhr) </w:t>
      </w:r>
    </w:p>
    <w:p w:rsidR="00A04671" w:rsidRDefault="00526B7E" w:rsidP="00A04671">
      <w:pPr>
        <w:pStyle w:val="Textkrper"/>
        <w:spacing w:after="0"/>
      </w:pPr>
    </w:p>
    <w:p w:rsidR="00506EB1" w:rsidRDefault="00526B7E" w:rsidP="00E976E2">
      <w:pPr>
        <w:pStyle w:val="Textkrper"/>
      </w:pPr>
      <w:r>
        <w:t xml:space="preserve">Die Aufstellung zeigt, dass </w:t>
      </w:r>
      <w:r>
        <w:t xml:space="preserve">der Angebotsausbau </w:t>
      </w:r>
      <w:r>
        <w:t xml:space="preserve">bereits mit dem Fahrplan 2011 stattfand. Dieser wurde </w:t>
      </w:r>
      <w:r>
        <w:t>notwendig, weil sich die Fahrplanlage des IR mit Eröffnung des Tunnels E</w:t>
      </w:r>
      <w:r>
        <w:t>n</w:t>
      </w:r>
      <w:r>
        <w:t xml:space="preserve">gelberg so verändert hatte, dass </w:t>
      </w:r>
      <w:r>
        <w:t>bei einzelnen Gemeinden der IR Halt nicht mehr möglich war (primär Stansstad). Mit der Einführung des Halbstundentaktes bei der S4 konnte die Aufhebun</w:t>
      </w:r>
      <w:r>
        <w:t xml:space="preserve">g des IR-Haltes kompensiert werden. </w:t>
      </w:r>
      <w:r>
        <w:t xml:space="preserve">Ein regelmässiger Halbstundentakt der S4 ist </w:t>
      </w:r>
      <w:r>
        <w:t xml:space="preserve">weiter </w:t>
      </w:r>
      <w:r>
        <w:t>hinsichtlich der Anschlüsse in Luzern wichtig. Die Übersicht zeigt auch, dass die bi</w:t>
      </w:r>
      <w:r>
        <w:t>s</w:t>
      </w:r>
      <w:r>
        <w:t>herigen Verdichtungszüge in der HVZ ab 2014 durch die S44 ersetzt werden. Gegenüber</w:t>
      </w:r>
      <w:r>
        <w:t xml:space="preserve"> dem Fahrplan 2011-2013 ergibt sich sogar ein Angebotsabbau in der HVZ, weil der Shuttle zwischen Wolfenschiessen und Hergiswil mit Anschluss an den IR</w:t>
      </w:r>
      <w:r>
        <w:t xml:space="preserve"> von Interlaken </w:t>
      </w:r>
      <w:r>
        <w:t>n</w:t>
      </w:r>
      <w:r>
        <w:t>ach L</w:t>
      </w:r>
      <w:r>
        <w:t>u</w:t>
      </w:r>
      <w:r>
        <w:t xml:space="preserve">zern wegfällt. </w:t>
      </w:r>
      <w:r>
        <w:t xml:space="preserve">Trotz </w:t>
      </w:r>
      <w:r>
        <w:t>gleichem</w:t>
      </w:r>
      <w:r>
        <w:t xml:space="preserve"> Fahrplan</w:t>
      </w:r>
      <w:r>
        <w:t xml:space="preserve"> </w:t>
      </w:r>
      <w:r>
        <w:t>2011 und 2013 stiegen die Abgeltungen in di</w:t>
      </w:r>
      <w:r>
        <w:t>eser Zeit deutlich. Dies ist auf die Folgekosten der Rollmaterialbeschaffung, höheren Trassenpreisen, veränderten Ertragsverteilschlüsseln und Kosten für Revisionen des Rollmaterials zurück zu führen.</w:t>
      </w:r>
      <w:r>
        <w:t xml:space="preserve">   </w:t>
      </w:r>
    </w:p>
    <w:p w:rsidR="00BD0683" w:rsidRDefault="00526B7E" w:rsidP="00E976E2">
      <w:pPr>
        <w:pStyle w:val="Textkrper"/>
      </w:pPr>
      <w:r>
        <w:t>Mit dem Fahrplan 2014 ergeben sich somit gegenüber h</w:t>
      </w:r>
      <w:r>
        <w:t xml:space="preserve">eute keine Angebotsveränderungen bei der Bahn. </w:t>
      </w:r>
      <w:r>
        <w:t>Die Reisezeiten aus Nidwalden nach Luzern werden mi</w:t>
      </w:r>
      <w:r>
        <w:t xml:space="preserve">t dem Fahrplan 2014 tendenziell </w:t>
      </w:r>
      <w:r>
        <w:t xml:space="preserve">kürzer. </w:t>
      </w:r>
      <w:r>
        <w:t>So wird der IR zwischen Stans und Luzern nochmals eine Fahrzeitverkü</w:t>
      </w:r>
      <w:r>
        <w:t>r</w:t>
      </w:r>
      <w:r>
        <w:lastRenderedPageBreak/>
        <w:t xml:space="preserve">zung erfahren. </w:t>
      </w:r>
      <w:r>
        <w:t>Bei den Reisenden, welche weiter a</w:t>
      </w:r>
      <w:r>
        <w:t>ls Luzern fahren gibt es Gewinner und Verlierer</w:t>
      </w:r>
      <w:r>
        <w:t xml:space="preserve"> j</w:t>
      </w:r>
      <w:r>
        <w:t xml:space="preserve">e nach Herkunftsgemeinde und Zielort. Eine Auswertung der </w:t>
      </w:r>
      <w:r>
        <w:t>Ein- und Aussteiger auf der Strecke Stans-Luzern von S4 und IR im Jahr 2011 hat folgendes ergeben. Von den Reisenden ab Stans nach Luzern haben in de</w:t>
      </w:r>
      <w:r>
        <w:t xml:space="preserve">r HVZ </w:t>
      </w:r>
      <w:r>
        <w:t xml:space="preserve">rund </w:t>
      </w:r>
      <w:r>
        <w:t>70 % Luzern als Ziel. 1</w:t>
      </w:r>
      <w:r>
        <w:t>9</w:t>
      </w:r>
      <w:r>
        <w:t xml:space="preserve"> % fahren weiter Richtung Zug/Zürich</w:t>
      </w:r>
      <w:r>
        <w:t xml:space="preserve"> und</w:t>
      </w:r>
      <w:r>
        <w:t xml:space="preserve"> </w:t>
      </w:r>
      <w:r>
        <w:t>11 % nach Bern/Basel. Die Pendlerströme auf der Bahn sind somit stark auf den Zielort Luzern ausgerichtet. Darauf nimmt auch die öV-Strategie Bezug</w:t>
      </w:r>
      <w:r>
        <w:t>,</w:t>
      </w:r>
      <w:r>
        <w:t xml:space="preserve"> indem der Schwerpunkt auf der S</w:t>
      </w:r>
      <w:r>
        <w:t>chiene die Verbindung Stans-Luzern ist</w:t>
      </w:r>
      <w:r>
        <w:t>.</w:t>
      </w:r>
      <w:r>
        <w:t xml:space="preserve"> </w:t>
      </w:r>
      <w:r>
        <w:t>Die Anschlüsse ins internationale Netz können von uns als Besteller nur bedingt eingebracht werden, weil mehrere Abhängigkeiten bestehen bei dieser nationalen Fahrplangestaltung.</w:t>
      </w:r>
      <w:r>
        <w:t xml:space="preserve"> </w:t>
      </w:r>
      <w:r>
        <w:t>Dass sich au</w:t>
      </w:r>
      <w:r>
        <w:t>f</w:t>
      </w:r>
      <w:r>
        <w:t>grund des Fahrplans 2014</w:t>
      </w:r>
      <w:r>
        <w:t xml:space="preserve"> die Pendlerströme generell verändern </w:t>
      </w:r>
      <w:r>
        <w:t xml:space="preserve">ist </w:t>
      </w:r>
      <w:r>
        <w:t>nicht</w:t>
      </w:r>
      <w:r>
        <w:t xml:space="preserve"> anzunehmen</w:t>
      </w:r>
      <w:r>
        <w:t>.</w:t>
      </w:r>
    </w:p>
    <w:p w:rsidR="00717FDB" w:rsidRDefault="00526B7E" w:rsidP="00954133">
      <w:pPr>
        <w:pStyle w:val="Textkrper"/>
        <w:ind w:left="284" w:hanging="284"/>
        <w:rPr>
          <w:u w:val="single"/>
        </w:rPr>
      </w:pPr>
      <w:r w:rsidRPr="00E976E2">
        <w:rPr>
          <w:u w:val="single"/>
        </w:rPr>
        <w:t>4.</w:t>
      </w:r>
      <w:r>
        <w:rPr>
          <w:u w:val="single"/>
        </w:rPr>
        <w:tab/>
      </w:r>
      <w:r w:rsidRPr="00E976E2">
        <w:rPr>
          <w:u w:val="single"/>
        </w:rPr>
        <w:t>Wie beurteilt der Regierungsrat die Auslastung der Zentralbahn und begründet seine U</w:t>
      </w:r>
      <w:r w:rsidRPr="00E976E2">
        <w:rPr>
          <w:u w:val="single"/>
        </w:rPr>
        <w:t>n</w:t>
      </w:r>
      <w:r w:rsidRPr="00E976E2">
        <w:rPr>
          <w:u w:val="single"/>
        </w:rPr>
        <w:t xml:space="preserve">terstützung zur Frequenzerhöhung auch ausserhalb der Flutstunden mit entsprechender Kostenfolge für den </w:t>
      </w:r>
      <w:r w:rsidRPr="00E976E2">
        <w:rPr>
          <w:u w:val="single"/>
        </w:rPr>
        <w:t>Kanton?</w:t>
      </w:r>
    </w:p>
    <w:p w:rsidR="00FA3E76" w:rsidRDefault="00526B7E" w:rsidP="00E976E2">
      <w:pPr>
        <w:pStyle w:val="Textkrper"/>
      </w:pPr>
      <w:r>
        <w:t xml:space="preserve">Wie bereits vorgängig ausgeführt, </w:t>
      </w:r>
      <w:r>
        <w:t>wird</w:t>
      </w:r>
      <w:r>
        <w:t xml:space="preserve"> das Mengengerüst des Fahrplans 2014 gegenüber 2011 </w:t>
      </w:r>
      <w:r>
        <w:t>reduziert</w:t>
      </w:r>
      <w:r>
        <w:t>. Bezüglich Kosten werden die Angebote jeweils aufgrund der Frequenzen</w:t>
      </w:r>
      <w:r>
        <w:t>t</w:t>
      </w:r>
      <w:r>
        <w:t>wicklungen und der Kostendeckungsgrad</w:t>
      </w:r>
      <w:r>
        <w:t>e</w:t>
      </w:r>
      <w:r>
        <w:t xml:space="preserve"> der </w:t>
      </w:r>
      <w:r>
        <w:t>e</w:t>
      </w:r>
      <w:r>
        <w:t>inzelnen</w:t>
      </w:r>
      <w:r>
        <w:t xml:space="preserve"> Linien beurteilt </w:t>
      </w:r>
    </w:p>
    <w:p w:rsidR="00FA3E76" w:rsidRDefault="00526B7E" w:rsidP="00E976E2">
      <w:pPr>
        <w:pStyle w:val="Textkrper"/>
      </w:pPr>
      <w:r>
        <w:t>Die Zah</w:t>
      </w:r>
      <w:r>
        <w:t xml:space="preserve">l der Ein- und Aussteiger hat sich in den letzten Jahren für IR und S4 </w:t>
      </w:r>
      <w:r>
        <w:t>insgesamt sehr positiv</w:t>
      </w:r>
      <w:r>
        <w:t xml:space="preserve"> entwickelt</w:t>
      </w:r>
      <w:r>
        <w:t>. Während 2008 noch 2‘482‘041 Passagiere gezählt wurden, waren es 2012 deren 3‘182‘614. Dies entspricht einer Zunahme von 28,2 % innerhalb von 4 Jahren.</w:t>
      </w:r>
      <w:r>
        <w:t xml:space="preserve"> </w:t>
      </w:r>
    </w:p>
    <w:p w:rsidR="006C4E0B" w:rsidRDefault="00526B7E" w:rsidP="00E976E2">
      <w:pPr>
        <w:pStyle w:val="Textkrper"/>
      </w:pPr>
      <w:r>
        <w:t>Neben der Nachfrage wird auch der Kostendeckungsgrad in die Betrachtungen einbezogen.</w:t>
      </w:r>
      <w:r>
        <w:t xml:space="preserve"> Hier eine Übersicht dazu.</w:t>
      </w:r>
      <w:r>
        <w:t xml:space="preserve"> </w:t>
      </w:r>
    </w:p>
    <w:tbl>
      <w:tblPr>
        <w:tblW w:w="9020" w:type="dxa"/>
        <w:tblInd w:w="56" w:type="dxa"/>
        <w:tblCellMar>
          <w:left w:w="70" w:type="dxa"/>
          <w:right w:w="70" w:type="dxa"/>
        </w:tblCellMar>
        <w:tblLook w:val="04A0"/>
      </w:tblPr>
      <w:tblGrid>
        <w:gridCol w:w="1200"/>
        <w:gridCol w:w="1360"/>
        <w:gridCol w:w="890"/>
        <w:gridCol w:w="890"/>
        <w:gridCol w:w="890"/>
        <w:gridCol w:w="890"/>
        <w:gridCol w:w="890"/>
        <w:gridCol w:w="890"/>
        <w:gridCol w:w="1120"/>
      </w:tblGrid>
      <w:tr w:rsidR="00235637" w:rsidTr="00F373FF">
        <w:trPr>
          <w:trHeight w:val="255"/>
        </w:trPr>
        <w:tc>
          <w:tcPr>
            <w:tcW w:w="1200" w:type="dxa"/>
            <w:tcBorders>
              <w:top w:val="nil"/>
              <w:left w:val="nil"/>
              <w:bottom w:val="nil"/>
              <w:right w:val="nil"/>
            </w:tcBorders>
            <w:noWrap/>
            <w:vAlign w:val="bottom"/>
          </w:tcPr>
          <w:p w:rsidR="00F373FF" w:rsidRPr="00C6098B" w:rsidRDefault="00526B7E" w:rsidP="00F373FF">
            <w:pPr>
              <w:jc w:val="left"/>
              <w:rPr>
                <w:rFonts w:cs="Arial"/>
                <w:sz w:val="20"/>
                <w:lang w:eastAsia="de-CH"/>
              </w:rPr>
            </w:pPr>
          </w:p>
        </w:tc>
        <w:tc>
          <w:tcPr>
            <w:tcW w:w="136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2006</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2007</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2008</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2009</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2010</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2011</w:t>
            </w:r>
          </w:p>
        </w:tc>
        <w:tc>
          <w:tcPr>
            <w:tcW w:w="112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Ø 2006-11</w:t>
            </w:r>
          </w:p>
        </w:tc>
      </w:tr>
      <w:tr w:rsidR="00235637" w:rsidTr="00F373FF">
        <w:trPr>
          <w:trHeight w:val="255"/>
        </w:trPr>
        <w:tc>
          <w:tcPr>
            <w:tcW w:w="1200" w:type="dxa"/>
            <w:tcBorders>
              <w:top w:val="nil"/>
              <w:left w:val="nil"/>
              <w:bottom w:val="nil"/>
              <w:right w:val="nil"/>
            </w:tcBorders>
            <w:noWrap/>
            <w:vAlign w:val="bottom"/>
          </w:tcPr>
          <w:p w:rsidR="00F373FF" w:rsidRPr="00C6098B" w:rsidRDefault="00526B7E" w:rsidP="00F373FF">
            <w:pPr>
              <w:jc w:val="left"/>
              <w:rPr>
                <w:rFonts w:cs="Arial"/>
                <w:b/>
                <w:bCs/>
                <w:sz w:val="20"/>
                <w:lang w:eastAsia="de-CH"/>
              </w:rPr>
            </w:pPr>
            <w:r>
              <w:rPr>
                <w:rFonts w:cs="Arial"/>
                <w:b/>
                <w:bCs/>
                <w:sz w:val="20"/>
                <w:lang w:eastAsia="de-CH"/>
              </w:rPr>
              <w:t>Linie</w:t>
            </w:r>
          </w:p>
        </w:tc>
        <w:tc>
          <w:tcPr>
            <w:tcW w:w="136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p>
        </w:tc>
        <w:tc>
          <w:tcPr>
            <w:tcW w:w="112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p>
        </w:tc>
      </w:tr>
      <w:tr w:rsidR="00235637" w:rsidTr="00F373FF">
        <w:trPr>
          <w:trHeight w:val="255"/>
        </w:trPr>
        <w:tc>
          <w:tcPr>
            <w:tcW w:w="2560" w:type="dxa"/>
            <w:gridSpan w:val="2"/>
            <w:tcBorders>
              <w:top w:val="nil"/>
              <w:left w:val="nil"/>
              <w:bottom w:val="nil"/>
              <w:right w:val="nil"/>
            </w:tcBorders>
            <w:noWrap/>
            <w:vAlign w:val="bottom"/>
          </w:tcPr>
          <w:p w:rsidR="00F373FF" w:rsidRPr="00C6098B" w:rsidRDefault="00526B7E" w:rsidP="00F373FF">
            <w:pPr>
              <w:jc w:val="left"/>
              <w:rPr>
                <w:rFonts w:cs="Arial"/>
                <w:sz w:val="20"/>
                <w:lang w:eastAsia="de-CH"/>
              </w:rPr>
            </w:pPr>
            <w:r w:rsidRPr="00C6098B">
              <w:rPr>
                <w:rFonts w:cs="Arial"/>
                <w:sz w:val="20"/>
                <w:lang w:eastAsia="de-CH"/>
              </w:rPr>
              <w:t>IR Luzern-Interlaken</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48.8%</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50.1%</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49.8%</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53.7%</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60.6%</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65.3%</w:t>
            </w:r>
          </w:p>
        </w:tc>
        <w:tc>
          <w:tcPr>
            <w:tcW w:w="112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54.7%</w:t>
            </w:r>
          </w:p>
        </w:tc>
      </w:tr>
      <w:tr w:rsidR="00235637" w:rsidTr="00F373FF">
        <w:trPr>
          <w:trHeight w:val="255"/>
        </w:trPr>
        <w:tc>
          <w:tcPr>
            <w:tcW w:w="2560" w:type="dxa"/>
            <w:gridSpan w:val="2"/>
            <w:tcBorders>
              <w:top w:val="nil"/>
              <w:left w:val="nil"/>
              <w:bottom w:val="nil"/>
              <w:right w:val="nil"/>
            </w:tcBorders>
            <w:noWrap/>
            <w:vAlign w:val="bottom"/>
          </w:tcPr>
          <w:p w:rsidR="00F373FF" w:rsidRPr="00C6098B" w:rsidRDefault="00526B7E" w:rsidP="00F373FF">
            <w:pPr>
              <w:jc w:val="left"/>
              <w:rPr>
                <w:rFonts w:cs="Arial"/>
                <w:sz w:val="20"/>
                <w:lang w:eastAsia="de-CH"/>
              </w:rPr>
            </w:pPr>
            <w:r w:rsidRPr="00C6098B">
              <w:rPr>
                <w:rFonts w:cs="Arial"/>
                <w:sz w:val="20"/>
                <w:lang w:eastAsia="de-CH"/>
              </w:rPr>
              <w:t>Luzern-Giswil S5</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33.5%</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42.4%</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41.0%</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39.6%</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40.9%</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39.7%</w:t>
            </w:r>
          </w:p>
        </w:tc>
        <w:tc>
          <w:tcPr>
            <w:tcW w:w="112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39.5%</w:t>
            </w:r>
          </w:p>
        </w:tc>
      </w:tr>
      <w:tr w:rsidR="00235637" w:rsidTr="00F373FF">
        <w:trPr>
          <w:trHeight w:val="255"/>
        </w:trPr>
        <w:tc>
          <w:tcPr>
            <w:tcW w:w="2560" w:type="dxa"/>
            <w:gridSpan w:val="2"/>
            <w:tcBorders>
              <w:top w:val="nil"/>
              <w:left w:val="nil"/>
              <w:bottom w:val="nil"/>
              <w:right w:val="nil"/>
            </w:tcBorders>
            <w:noWrap/>
            <w:vAlign w:val="bottom"/>
          </w:tcPr>
          <w:p w:rsidR="00F373FF" w:rsidRPr="00C6098B" w:rsidRDefault="00526B7E" w:rsidP="00F373FF">
            <w:pPr>
              <w:jc w:val="left"/>
              <w:rPr>
                <w:rFonts w:cs="Arial"/>
                <w:sz w:val="20"/>
                <w:lang w:eastAsia="de-CH"/>
              </w:rPr>
            </w:pPr>
            <w:r>
              <w:rPr>
                <w:rFonts w:cs="Arial"/>
                <w:sz w:val="20"/>
                <w:lang w:eastAsia="de-CH"/>
              </w:rPr>
              <w:t>Luzern-Dallenwil</w:t>
            </w:r>
            <w:r w:rsidRPr="00C6098B">
              <w:rPr>
                <w:rFonts w:cs="Arial"/>
                <w:sz w:val="20"/>
                <w:lang w:eastAsia="de-CH"/>
              </w:rPr>
              <w:t xml:space="preserve"> S4</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k.A.</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41.3%</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41.5%</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41.6%</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40.7%</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41.6%</w:t>
            </w:r>
          </w:p>
        </w:tc>
        <w:tc>
          <w:tcPr>
            <w:tcW w:w="112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41.3%</w:t>
            </w:r>
          </w:p>
        </w:tc>
      </w:tr>
      <w:tr w:rsidR="00235637" w:rsidTr="00F373FF">
        <w:trPr>
          <w:trHeight w:val="255"/>
        </w:trPr>
        <w:tc>
          <w:tcPr>
            <w:tcW w:w="2560" w:type="dxa"/>
            <w:gridSpan w:val="2"/>
            <w:tcBorders>
              <w:top w:val="nil"/>
              <w:left w:val="nil"/>
              <w:bottom w:val="nil"/>
              <w:right w:val="nil"/>
            </w:tcBorders>
            <w:noWrap/>
            <w:vAlign w:val="bottom"/>
          </w:tcPr>
          <w:p w:rsidR="00F373FF" w:rsidRPr="00C6098B" w:rsidRDefault="00526B7E" w:rsidP="00F373FF">
            <w:pPr>
              <w:jc w:val="left"/>
              <w:rPr>
                <w:rFonts w:cs="Arial"/>
                <w:sz w:val="20"/>
                <w:lang w:eastAsia="de-CH"/>
              </w:rPr>
            </w:pPr>
            <w:r w:rsidRPr="00C6098B">
              <w:rPr>
                <w:rFonts w:cs="Arial"/>
                <w:sz w:val="20"/>
                <w:lang w:eastAsia="de-CH"/>
              </w:rPr>
              <w:t>IR Luzern-Engelberg</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62.8%</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64.9%</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66.9%</w:t>
            </w:r>
          </w:p>
        </w:tc>
        <w:tc>
          <w:tcPr>
            <w:tcW w:w="890" w:type="dxa"/>
            <w:tcBorders>
              <w:top w:val="nil"/>
              <w:left w:val="nil"/>
              <w:bottom w:val="nil"/>
              <w:right w:val="nil"/>
            </w:tcBorders>
            <w:noWrap/>
            <w:vAlign w:val="bottom"/>
          </w:tcPr>
          <w:p w:rsidR="00F373FF" w:rsidRPr="00C6098B" w:rsidRDefault="00526B7E" w:rsidP="00F373FF">
            <w:pPr>
              <w:jc w:val="center"/>
              <w:rPr>
                <w:rFonts w:cs="Arial"/>
                <w:sz w:val="20"/>
                <w:lang w:eastAsia="de-CH"/>
              </w:rPr>
            </w:pPr>
            <w:r w:rsidRPr="00C6098B">
              <w:rPr>
                <w:rFonts w:cs="Arial"/>
                <w:sz w:val="20"/>
                <w:lang w:eastAsia="de-CH"/>
              </w:rPr>
              <w:t>65.6%</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65.7%</w:t>
            </w:r>
          </w:p>
        </w:tc>
        <w:tc>
          <w:tcPr>
            <w:tcW w:w="89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53.0%</w:t>
            </w:r>
          </w:p>
        </w:tc>
        <w:tc>
          <w:tcPr>
            <w:tcW w:w="1120" w:type="dxa"/>
            <w:tcBorders>
              <w:top w:val="nil"/>
              <w:left w:val="nil"/>
              <w:bottom w:val="nil"/>
              <w:right w:val="nil"/>
            </w:tcBorders>
            <w:noWrap/>
            <w:vAlign w:val="bottom"/>
          </w:tcPr>
          <w:p w:rsidR="00F373FF" w:rsidRPr="00C6098B" w:rsidRDefault="00526B7E" w:rsidP="00F373FF">
            <w:pPr>
              <w:jc w:val="center"/>
              <w:rPr>
                <w:rFonts w:cs="Arial"/>
                <w:color w:val="000000"/>
                <w:sz w:val="20"/>
                <w:lang w:eastAsia="de-CH"/>
              </w:rPr>
            </w:pPr>
            <w:r w:rsidRPr="00C6098B">
              <w:rPr>
                <w:rFonts w:cs="Arial"/>
                <w:color w:val="000000"/>
                <w:sz w:val="20"/>
                <w:lang w:eastAsia="de-CH"/>
              </w:rPr>
              <w:t>63.1%</w:t>
            </w:r>
          </w:p>
        </w:tc>
      </w:tr>
    </w:tbl>
    <w:p w:rsidR="00F373FF" w:rsidRDefault="00526B7E" w:rsidP="00F373FF">
      <w:pPr>
        <w:pStyle w:val="Textkrper"/>
        <w:spacing w:after="0"/>
      </w:pPr>
    </w:p>
    <w:p w:rsidR="00FA3E76" w:rsidRDefault="00526B7E" w:rsidP="00E976E2">
      <w:pPr>
        <w:pStyle w:val="Textkrper"/>
      </w:pPr>
      <w:r>
        <w:t xml:space="preserve">Aufgrund dieser Kennzahlen rechtfertigt sich das heutige Angebot vor dem Hintergrund </w:t>
      </w:r>
      <w:r>
        <w:t>des entsprechenden Potenzials und der Nachfragentwicklung.</w:t>
      </w:r>
    </w:p>
    <w:p w:rsidR="00717FDB" w:rsidRDefault="00526B7E" w:rsidP="00E976E2">
      <w:pPr>
        <w:pStyle w:val="Textkrper"/>
      </w:pPr>
      <w:r>
        <w:t xml:space="preserve">Die zb hat heute </w:t>
      </w:r>
      <w:r>
        <w:t xml:space="preserve">zudem </w:t>
      </w:r>
      <w:r>
        <w:t xml:space="preserve">eine Auslastung </w:t>
      </w:r>
      <w:r>
        <w:t xml:space="preserve">über die ganze Betriebsdauer </w:t>
      </w:r>
      <w:r>
        <w:t>von rund 20</w:t>
      </w:r>
      <w:r>
        <w:t xml:space="preserve"> </w:t>
      </w:r>
      <w:r>
        <w:t xml:space="preserve">%, was in etwa dem schweizerischen Schnitt auf </w:t>
      </w:r>
      <w:r>
        <w:t>Regionalverkehrslinien</w:t>
      </w:r>
      <w:r>
        <w:t xml:space="preserve"> entspricht. Zur Hauptve</w:t>
      </w:r>
      <w:r>
        <w:t>r</w:t>
      </w:r>
      <w:r>
        <w:t>kehrszeit sind die Züge</w:t>
      </w:r>
      <w:r>
        <w:t xml:space="preserve"> mit 70-80</w:t>
      </w:r>
      <w:r>
        <w:t xml:space="preserve"> </w:t>
      </w:r>
      <w:r>
        <w:t xml:space="preserve">% ausgelastet, bei einzelnen Zügen sind Stehplätze an der Tagesordnung. </w:t>
      </w:r>
      <w:r>
        <w:t xml:space="preserve">Die Auslastung der Züge der zb liegt </w:t>
      </w:r>
      <w:r>
        <w:t xml:space="preserve">somit in einem vertretbaren </w:t>
      </w:r>
      <w:r>
        <w:t xml:space="preserve">Rahmen. </w:t>
      </w:r>
      <w:r>
        <w:t xml:space="preserve">An Randzeiten und </w:t>
      </w:r>
      <w:r>
        <w:t>während</w:t>
      </w:r>
      <w:r>
        <w:t xml:space="preserve"> </w:t>
      </w:r>
      <w:r>
        <w:t>des</w:t>
      </w:r>
      <w:r>
        <w:t xml:space="preserve"> Tag</w:t>
      </w:r>
      <w:r>
        <w:t>es</w:t>
      </w:r>
      <w:r>
        <w:t>, bei schlechtem Wetter oder spät abends</w:t>
      </w:r>
      <w:r>
        <w:t xml:space="preserve"> sowie in der Gegenrichtu</w:t>
      </w:r>
      <w:r>
        <w:t xml:space="preserve">ng der </w:t>
      </w:r>
      <w:r>
        <w:t>hauptsächlichen Pendlerströme</w:t>
      </w:r>
      <w:r>
        <w:t xml:space="preserve"> ist die Auslastung entsprechen tiefer. Eine Ausdünnung dieser Angebote hat </w:t>
      </w:r>
      <w:r>
        <w:t xml:space="preserve">kostenmässig aufgrund </w:t>
      </w:r>
      <w:r>
        <w:t>der fixen Kosten aber geri</w:t>
      </w:r>
      <w:r>
        <w:t>n</w:t>
      </w:r>
      <w:r>
        <w:t>ges Einsparungspotenzial.</w:t>
      </w:r>
      <w:r>
        <w:t xml:space="preserve"> Die zb arbeitet zudem daran, die Auslastung der Züge in den N</w:t>
      </w:r>
      <w:r>
        <w:t>e</w:t>
      </w:r>
      <w:r>
        <w:t>benverk</w:t>
      </w:r>
      <w:r>
        <w:t>ehrszeiten mit innovativen Ideen (zB. Tiefdruckangebote) und entsprechendem Ma</w:t>
      </w:r>
      <w:r>
        <w:t>r</w:t>
      </w:r>
      <w:r>
        <w:t xml:space="preserve">keting zu verbessern. </w:t>
      </w:r>
    </w:p>
    <w:p w:rsidR="00E06B0C" w:rsidRPr="00E976E2" w:rsidRDefault="00526B7E" w:rsidP="00A7485F">
      <w:pPr>
        <w:pStyle w:val="Textkrper"/>
        <w:ind w:left="284" w:hanging="284"/>
        <w:rPr>
          <w:u w:val="single"/>
        </w:rPr>
      </w:pPr>
      <w:r w:rsidRPr="00E976E2">
        <w:rPr>
          <w:u w:val="single"/>
        </w:rPr>
        <w:t>5.</w:t>
      </w:r>
      <w:r>
        <w:rPr>
          <w:u w:val="single"/>
        </w:rPr>
        <w:tab/>
      </w:r>
      <w:r w:rsidRPr="00E976E2">
        <w:rPr>
          <w:u w:val="single"/>
        </w:rPr>
        <w:t>Welche alternativen Szenarien zur Bewältigung der Pendlerspitzen hat der Regierungsrat in die technische und wirtschaftliche Evaluation gegenüber einer</w:t>
      </w:r>
      <w:r w:rsidRPr="00E976E2">
        <w:rPr>
          <w:u w:val="single"/>
        </w:rPr>
        <w:t xml:space="preserve"> Bahnfrequenzerhöhung und eines integralen Viertel- /Halbstundentaktes herbeigezogen?</w:t>
      </w:r>
    </w:p>
    <w:p w:rsidR="00E06B0C" w:rsidRDefault="00526B7E" w:rsidP="00E976E2">
      <w:pPr>
        <w:pStyle w:val="Textkrper"/>
      </w:pPr>
      <w:r>
        <w:t>Wie bereits erwähnt</w:t>
      </w:r>
      <w:r>
        <w:t>,</w:t>
      </w:r>
      <w:r>
        <w:t xml:space="preserve"> wird die Bahnfrequenz im Fahrplan 2014 gegenüber </w:t>
      </w:r>
      <w:r>
        <w:t xml:space="preserve">dem aktuellen Fahrplan </w:t>
      </w:r>
      <w:r>
        <w:t>auf der Bahn nicht erhöht. Der Viertelstundentakt zwischen Hergiswil und Luze</w:t>
      </w:r>
      <w:r>
        <w:t>rn ergibt sich durch die zeitliche Verschiebung der beiden S-Bahn-Linien</w:t>
      </w:r>
      <w:r>
        <w:t xml:space="preserve"> (S4+S5)</w:t>
      </w:r>
      <w:r>
        <w:t xml:space="preserve">, welche </w:t>
      </w:r>
      <w:r>
        <w:t>he</w:t>
      </w:r>
      <w:r>
        <w:t>u</w:t>
      </w:r>
      <w:r>
        <w:t xml:space="preserve">te </w:t>
      </w:r>
      <w:r>
        <w:t xml:space="preserve">im Halbstundentakt </w:t>
      </w:r>
      <w:r>
        <w:t xml:space="preserve">hintereinander </w:t>
      </w:r>
      <w:r>
        <w:t xml:space="preserve">verkehren. </w:t>
      </w:r>
    </w:p>
    <w:p w:rsidR="00E06B0C" w:rsidRDefault="00526B7E" w:rsidP="00E976E2">
      <w:pPr>
        <w:pStyle w:val="Textkrper"/>
      </w:pPr>
      <w:r>
        <w:lastRenderedPageBreak/>
        <w:t xml:space="preserve">Die </w:t>
      </w:r>
      <w:r>
        <w:t xml:space="preserve">künftige </w:t>
      </w:r>
      <w:r>
        <w:t>Bewältigung der Pendl</w:t>
      </w:r>
      <w:r>
        <w:t xml:space="preserve">erspitzen kann </w:t>
      </w:r>
      <w:r>
        <w:t>auch</w:t>
      </w:r>
      <w:r>
        <w:t xml:space="preserve"> durch längere Züge erreicht werden. Damit können mehr Kapazit</w:t>
      </w:r>
      <w:r>
        <w:t xml:space="preserve">äten angeboten werden. Diese längeren Züge erfordern aber </w:t>
      </w:r>
      <w:r>
        <w:t>zusätzliche</w:t>
      </w:r>
      <w:r>
        <w:t>s Rollmaterial</w:t>
      </w:r>
      <w:r>
        <w:t>,</w:t>
      </w:r>
      <w:r>
        <w:t xml:space="preserve"> welches zur Zeit bei der zb nicht vorhanden ist. Im Weiteren haben längere Züge zur Folge, dass die </w:t>
      </w:r>
      <w:r>
        <w:t>Perronanlagen</w:t>
      </w:r>
      <w:r>
        <w:t xml:space="preserve"> verlängert werden müssen. Neben längeren Zügen ist es auc</w:t>
      </w:r>
      <w:r>
        <w:t xml:space="preserve">h denkbar in Hergiswil, Züge </w:t>
      </w:r>
      <w:r>
        <w:t xml:space="preserve">von Stans und Sarnen </w:t>
      </w:r>
      <w:r>
        <w:t>für die Weiterfahrt zw</w:t>
      </w:r>
      <w:r>
        <w:t>i</w:t>
      </w:r>
      <w:r>
        <w:t>schen Hergiswil und Luzern zu flügeln, das heisst eine S4 und eine S5 werden in Hergiswil zusammengehängt und fahren so nach Luzern.</w:t>
      </w:r>
      <w:r>
        <w:t xml:space="preserve"> Dadurch können Zug</w:t>
      </w:r>
      <w:r>
        <w:t>trassen für zusätzliche Züge ein</w:t>
      </w:r>
      <w:r>
        <w:t xml:space="preserve">gespart werden. </w:t>
      </w:r>
      <w:r>
        <w:t xml:space="preserve">Dieses Konzept erfordert aber automatische Kupplungen bei allen Zügen. </w:t>
      </w:r>
      <w:r>
        <w:t xml:space="preserve">Dies ist heute nicht gegeben. </w:t>
      </w:r>
    </w:p>
    <w:p w:rsidR="00443B54" w:rsidRPr="00EE3C6B" w:rsidRDefault="00526B7E" w:rsidP="00A7485F">
      <w:pPr>
        <w:pStyle w:val="Textkrper"/>
        <w:ind w:left="284" w:hanging="284"/>
        <w:rPr>
          <w:u w:val="single"/>
        </w:rPr>
      </w:pPr>
      <w:r w:rsidRPr="00EE3C6B">
        <w:rPr>
          <w:u w:val="single"/>
        </w:rPr>
        <w:t>6.</w:t>
      </w:r>
      <w:r>
        <w:rPr>
          <w:u w:val="single"/>
        </w:rPr>
        <w:tab/>
      </w:r>
      <w:r w:rsidRPr="00EE3C6B">
        <w:rPr>
          <w:u w:val="single"/>
        </w:rPr>
        <w:t>Wie beurteilt der Regierungsrat den starren Taktfahrplan in wirtschaftlicher Hinsicht, in</w:t>
      </w:r>
      <w:r w:rsidRPr="00EE3C6B">
        <w:rPr>
          <w:u w:val="single"/>
        </w:rPr>
        <w:t>s</w:t>
      </w:r>
      <w:r w:rsidRPr="00EE3C6B">
        <w:rPr>
          <w:u w:val="single"/>
        </w:rPr>
        <w:t xml:space="preserve">besondere die zusätzlichen Kosten welche der </w:t>
      </w:r>
      <w:r w:rsidRPr="00EE3C6B">
        <w:rPr>
          <w:u w:val="single"/>
        </w:rPr>
        <w:t>Kanton zu übernehmen ha</w:t>
      </w:r>
      <w:r w:rsidRPr="00EE3C6B">
        <w:rPr>
          <w:u w:val="single"/>
        </w:rPr>
        <w:t>t</w:t>
      </w:r>
      <w:r w:rsidRPr="00EE3C6B">
        <w:rPr>
          <w:u w:val="single"/>
        </w:rPr>
        <w:t>?</w:t>
      </w:r>
    </w:p>
    <w:p w:rsidR="00EE3C6B" w:rsidRDefault="00526B7E" w:rsidP="00EF7BA8">
      <w:pPr>
        <w:pStyle w:val="Textkrper"/>
      </w:pPr>
      <w:r>
        <w:t xml:space="preserve">Die S4 und S5 zwischen Luzern und </w:t>
      </w:r>
      <w:r>
        <w:t>H</w:t>
      </w:r>
      <w:r>
        <w:t>ergis</w:t>
      </w:r>
      <w:r>
        <w:t xml:space="preserve">wil </w:t>
      </w:r>
      <w:r>
        <w:t>verkehren heute hintereinander mit 3 Minuten Abstand. Neu werden diese S-Bahnen im Viertelstundentakt auf dieser Strecke verkehren. Deshalb werden auch nicht mehr Zugkilometer angeboten</w:t>
      </w:r>
      <w:r>
        <w:t xml:space="preserve"> </w:t>
      </w:r>
      <w:r>
        <w:t>als heute</w:t>
      </w:r>
      <w:r>
        <w:t>. Gesamthaft wird de</w:t>
      </w:r>
      <w:r>
        <w:t>s</w:t>
      </w:r>
      <w:r>
        <w:t xml:space="preserve">halb auch nicht mit höheren Kosten gerechnet. </w:t>
      </w:r>
      <w:r>
        <w:t xml:space="preserve">Wie bereits vorgängig erwähnt, führt  nicht der Taktfahrplan zu höheren Abgeltungen sondern das Mengengerüst des Fahrplans (Anzahl Züge und Betriebszeiten). </w:t>
      </w:r>
    </w:p>
    <w:p w:rsidR="003E2E41" w:rsidRDefault="00526B7E">
      <w:pPr>
        <w:pStyle w:val="berschrift1"/>
      </w:pPr>
      <w:r>
        <w:t>Beschluss</w:t>
      </w:r>
    </w:p>
    <w:p w:rsidR="003E2E41" w:rsidRDefault="00526B7E" w:rsidP="004A2A1C">
      <w:pPr>
        <w:pStyle w:val="Nummeriert"/>
        <w:spacing w:after="0"/>
        <w:ind w:left="0" w:firstLine="0"/>
      </w:pPr>
      <w:r>
        <w:t>D</w:t>
      </w:r>
      <w:r>
        <w:t xml:space="preserve">em Landrat </w:t>
      </w:r>
      <w:r>
        <w:t xml:space="preserve">wird beantragt, von der Beantwortung der Interpellation von Landrat Maurus Adam, Hergiswil, zum Fahrplan 2014 der zb betreffend der Mitwirkung der Gemeinden und den wirtschaftlichen Auswirkungen eines </w:t>
      </w:r>
      <w:r>
        <w:t>Taktfahrplans Kenntnis zu nehmen.</w:t>
      </w:r>
    </w:p>
    <w:p w:rsidR="003E2E41" w:rsidRDefault="00526B7E">
      <w:pPr>
        <w:pStyle w:val="Verteilertitel"/>
      </w:pPr>
      <w:r>
        <w:t>Mitteilung durch Prot</w:t>
      </w:r>
      <w:r>
        <w:t>okollauszug an:</w:t>
      </w:r>
    </w:p>
    <w:p w:rsidR="00065573" w:rsidRDefault="00526B7E">
      <w:pPr>
        <w:pStyle w:val="Verteiler"/>
        <w:numPr>
          <w:ilvl w:val="0"/>
          <w:numId w:val="3"/>
        </w:numPr>
        <w:ind w:left="284" w:hanging="284"/>
      </w:pPr>
      <w:r>
        <w:t>Mitglieder des Landrates und des Regierungsrates</w:t>
      </w:r>
    </w:p>
    <w:p w:rsidR="001D3412" w:rsidRDefault="00526B7E">
      <w:pPr>
        <w:pStyle w:val="Verteiler"/>
        <w:numPr>
          <w:ilvl w:val="0"/>
          <w:numId w:val="3"/>
        </w:numPr>
        <w:ind w:left="284" w:hanging="284"/>
      </w:pPr>
      <w:r>
        <w:t>Landratssekretariat</w:t>
      </w:r>
    </w:p>
    <w:p w:rsidR="001D3412" w:rsidRDefault="00526B7E">
      <w:pPr>
        <w:pStyle w:val="Verteiler"/>
        <w:numPr>
          <w:ilvl w:val="0"/>
          <w:numId w:val="3"/>
        </w:numPr>
        <w:ind w:left="284" w:hanging="284"/>
      </w:pPr>
      <w:r>
        <w:t>Landrat Maurus Adam, Hergiswil</w:t>
      </w:r>
    </w:p>
    <w:p w:rsidR="001D3412" w:rsidRDefault="00526B7E">
      <w:pPr>
        <w:pStyle w:val="Verteiler"/>
        <w:numPr>
          <w:ilvl w:val="0"/>
          <w:numId w:val="3"/>
        </w:numPr>
        <w:ind w:left="284" w:hanging="284"/>
      </w:pPr>
      <w:r>
        <w:t>zb Zentralbahn AG, Direktion, Bahnhofstrasse 23, 6362 Stansstad</w:t>
      </w:r>
    </w:p>
    <w:p w:rsidR="001D3412" w:rsidRDefault="00526B7E">
      <w:pPr>
        <w:pStyle w:val="Verteiler"/>
        <w:numPr>
          <w:ilvl w:val="0"/>
          <w:numId w:val="3"/>
        </w:numPr>
        <w:ind w:left="284" w:hanging="284"/>
      </w:pPr>
      <w:r>
        <w:t xml:space="preserve">Baudirektion </w:t>
      </w:r>
    </w:p>
    <w:p w:rsidR="001D3412" w:rsidRDefault="00526B7E">
      <w:pPr>
        <w:pStyle w:val="Verteiler"/>
        <w:numPr>
          <w:ilvl w:val="0"/>
          <w:numId w:val="3"/>
        </w:numPr>
        <w:ind w:left="284" w:hanging="284"/>
      </w:pPr>
      <w:r>
        <w:t>Direktionssekretariat Baudirektion</w:t>
      </w:r>
    </w:p>
    <w:p w:rsidR="009E2BD1" w:rsidRDefault="00526B7E" w:rsidP="0087795F">
      <w:pPr>
        <w:pStyle w:val="Verteiler"/>
        <w:numPr>
          <w:ilvl w:val="0"/>
          <w:numId w:val="3"/>
        </w:numPr>
        <w:ind w:left="284" w:hanging="284"/>
      </w:pPr>
      <w:r>
        <w:t xml:space="preserve">Fachstelle öV und </w:t>
      </w:r>
      <w:r>
        <w:t>Projektentwicklung</w:t>
      </w:r>
    </w:p>
    <w:p w:rsidR="00EF6E45" w:rsidRDefault="00526B7E">
      <w:pPr>
        <w:tabs>
          <w:tab w:val="center" w:pos="7088"/>
        </w:tabs>
      </w:pPr>
    </w:p>
    <w:p w:rsidR="001F13A3" w:rsidRDefault="00526B7E">
      <w:pPr>
        <w:tabs>
          <w:tab w:val="center" w:pos="7088"/>
        </w:tabs>
        <w:rPr>
          <w:sz w:val="16"/>
          <w:szCs w:val="16"/>
        </w:rPr>
      </w:pPr>
      <w:r w:rsidRPr="000E55F6">
        <w:rPr>
          <w:sz w:val="16"/>
          <w:szCs w:val="16"/>
        </w:rPr>
        <w:t>NWLR.101</w:t>
      </w:r>
    </w:p>
    <w:p w:rsidR="00EF7BA8" w:rsidRPr="00EF7BA8" w:rsidRDefault="00526B7E">
      <w:pPr>
        <w:tabs>
          <w:tab w:val="center" w:pos="7088"/>
        </w:tabs>
        <w:rPr>
          <w:szCs w:val="22"/>
        </w:rPr>
      </w:pPr>
    </w:p>
    <w:p w:rsidR="003E2E41" w:rsidRDefault="00235637">
      <w:pPr>
        <w:pStyle w:val="Unterschrift"/>
      </w:pPr>
      <w:r>
        <w:rPr>
          <w:noProof/>
          <w:lang w:eastAsia="de-CH"/>
        </w:rPr>
        <w:pict>
          <v:group id="_x0000_s1028" style="position:absolute;margin-left:182.3pt;margin-top:29.4pt;width:196pt;height:99pt;z-index:-251658240" coordorigin="5145,10820" coordsize="39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1026" type="#_x0000_t75" style="position:absolute;left:5145;top:10820;width:2025;height:1980;visibility:visible;mso-wrap-style:square;mso-wrap-distance-left:.00025mm;mso-wrap-distance-top:0;mso-wrap-distance-right:.00025mm;mso-wrap-distance-bottom:0">
              <v:imagedata r:id="rId8" o:title="" gain="109227f" blacklevel="-6554f"/>
            </v:shape>
            <v:shape id="Bild 19" o:spid="_x0000_s1027" type="#_x0000_t75" style="position:absolute;left:7610;top:11361;width:1455;height:705;visibility:visible;mso-wrap-style:square;mso-wrap-distance-left:.00025mm;mso-wrap-distance-top:0;mso-wrap-distance-right:.00025mm;mso-wrap-distance-bottom:0">
              <v:imagedata r:id="rId9" o:title=""/>
            </v:shape>
          </v:group>
        </w:pict>
      </w:r>
      <w:r w:rsidR="00526B7E">
        <w:tab/>
        <w:t>REGIERUNGSRAT NIDWALDEN</w:t>
      </w:r>
      <w:r w:rsidR="00526B7E">
        <w:br/>
      </w:r>
      <w:r w:rsidR="00526B7E">
        <w:br/>
      </w:r>
      <w:r w:rsidR="00526B7E">
        <w:tab/>
      </w:r>
      <w:r w:rsidR="00526B7E">
        <w:tab/>
        <w:t>Landschreiber</w:t>
      </w:r>
    </w:p>
    <w:p w:rsidR="003E2E41" w:rsidRDefault="00526B7E"/>
    <w:sectPr w:rsidR="003E2E41" w:rsidSect="006C67E8">
      <w:headerReference w:type="default" r:id="rId10"/>
      <w:headerReference w:type="first" r:id="rId11"/>
      <w:pgSz w:w="11907" w:h="16840" w:code="9"/>
      <w:pgMar w:top="1134" w:right="1134" w:bottom="1191" w:left="1134" w:header="454"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37" w:rsidRDefault="00235637" w:rsidP="00235637">
      <w:r>
        <w:separator/>
      </w:r>
    </w:p>
  </w:endnote>
  <w:endnote w:type="continuationSeparator" w:id="0">
    <w:p w:rsidR="00235637" w:rsidRDefault="00235637" w:rsidP="00235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TM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w:panose1 w:val="020B06020202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37" w:rsidRDefault="00235637" w:rsidP="00235637">
      <w:r>
        <w:separator/>
      </w:r>
    </w:p>
  </w:footnote>
  <w:footnote w:type="continuationSeparator" w:id="0">
    <w:p w:rsidR="00235637" w:rsidRDefault="00235637" w:rsidP="00235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CF" w:rsidRDefault="00235637">
    <w:pPr>
      <w:pStyle w:val="Kopfzeile"/>
    </w:pPr>
    <w:r>
      <w:rPr>
        <w:rStyle w:val="Seitenzahl"/>
      </w:rPr>
      <w:fldChar w:fldCharType="begin"/>
    </w:r>
    <w:r w:rsidR="00526B7E">
      <w:rPr>
        <w:rStyle w:val="Seitenzahl"/>
      </w:rPr>
      <w:instrText xml:space="preserve"> PAGE </w:instrText>
    </w:r>
    <w:r>
      <w:rPr>
        <w:rStyle w:val="Seitenzahl"/>
      </w:rPr>
      <w:fldChar w:fldCharType="separate"/>
    </w:r>
    <w:r w:rsidR="00526B7E">
      <w:rPr>
        <w:rStyle w:val="Seitenzahl"/>
        <w:noProof/>
      </w:rPr>
      <w:t>7</w:t>
    </w:r>
    <w:r>
      <w:rPr>
        <w:rStyle w:val="Seitenzah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CF" w:rsidRDefault="00526B7E">
    <w:pPr>
      <w:pStyle w:val="Kopfzeile"/>
      <w:rPr>
        <w:sz w:val="2"/>
      </w:rPr>
    </w:pPr>
  </w:p>
  <w:tbl>
    <w:tblPr>
      <w:tblW w:w="9072" w:type="dxa"/>
      <w:tblLayout w:type="fixed"/>
      <w:tblCellMar>
        <w:left w:w="0" w:type="dxa"/>
        <w:right w:w="0" w:type="dxa"/>
      </w:tblCellMar>
      <w:tblLook w:val="04A0"/>
    </w:tblPr>
    <w:tblGrid>
      <w:gridCol w:w="896"/>
      <w:gridCol w:w="8176"/>
    </w:tblGrid>
    <w:tr w:rsidR="00235637" w:rsidTr="004531DA">
      <w:trPr>
        <w:cantSplit/>
        <w:trHeight w:val="196"/>
      </w:trPr>
      <w:tc>
        <w:tcPr>
          <w:tcW w:w="896" w:type="dxa"/>
        </w:tcPr>
        <w:p w:rsidR="008B13CF" w:rsidRPr="00650B34" w:rsidRDefault="00526B7E" w:rsidP="0048260B">
          <w:pPr>
            <w:jc w:val="center"/>
            <w:rPr>
              <w:rFonts w:cs="Tahoma"/>
              <w:noProof/>
              <w:sz w:val="20"/>
              <w:lang w:eastAsia="de-CH"/>
            </w:rPr>
          </w:pPr>
          <w:r>
            <w:rPr>
              <w:rFonts w:cs="Tahoma"/>
              <w:noProof/>
              <w:sz w:val="20"/>
              <w:lang w:eastAsia="de-CH"/>
            </w:rPr>
            <w:drawing>
              <wp:inline distT="0" distB="0" distL="0" distR="0">
                <wp:extent cx="548640" cy="534035"/>
                <wp:effectExtent l="19050" t="0" r="3810" b="0"/>
                <wp:docPr id="20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1633" t="1093" r="2177" b="35960"/>
                        <a:stretch>
                          <a:fillRect/>
                        </a:stretch>
                      </pic:blipFill>
                      <pic:spPr bwMode="auto">
                        <a:xfrm>
                          <a:off x="0" y="0"/>
                          <a:ext cx="548640" cy="534035"/>
                        </a:xfrm>
                        <a:prstGeom prst="rect">
                          <a:avLst/>
                        </a:prstGeom>
                        <a:noFill/>
                        <a:ln w="9525">
                          <a:noFill/>
                          <a:miter lim="800000"/>
                        </a:ln>
                      </pic:spPr>
                    </pic:pic>
                  </a:graphicData>
                </a:graphic>
              </wp:inline>
            </w:drawing>
          </w:r>
        </w:p>
      </w:tc>
      <w:tc>
        <w:tcPr>
          <w:tcW w:w="8176" w:type="dxa"/>
          <w:vMerge w:val="restart"/>
        </w:tcPr>
        <w:tbl>
          <w:tblPr>
            <w:tblpPr w:leftFromText="141" w:rightFromText="141" w:vertAnchor="text" w:horzAnchor="margin" w:tblpY="843"/>
            <w:tblOverlap w:val="never"/>
            <w:tblW w:w="8537" w:type="dxa"/>
            <w:tblInd w:w="2" w:type="dxa"/>
            <w:tblBorders>
              <w:top w:val="single" w:sz="2" w:space="0" w:color="000000"/>
            </w:tblBorders>
            <w:tblLayout w:type="fixed"/>
            <w:tblCellMar>
              <w:left w:w="0" w:type="dxa"/>
              <w:right w:w="0" w:type="dxa"/>
            </w:tblCellMar>
            <w:tblLook w:val="04A0"/>
          </w:tblPr>
          <w:tblGrid>
            <w:gridCol w:w="152"/>
            <w:gridCol w:w="2268"/>
            <w:gridCol w:w="158"/>
            <w:gridCol w:w="2264"/>
            <w:gridCol w:w="140"/>
            <w:gridCol w:w="3555"/>
          </w:tblGrid>
          <w:tr w:rsidR="00235637" w:rsidTr="00C5256B">
            <w:trPr>
              <w:trHeight w:val="284"/>
            </w:trPr>
            <w:tc>
              <w:tcPr>
                <w:tcW w:w="152" w:type="dxa"/>
                <w:tcBorders>
                  <w:top w:val="nil"/>
                </w:tcBorders>
              </w:tcPr>
              <w:p w:rsidR="008B13CF" w:rsidRPr="00650B34" w:rsidRDefault="00526B7E" w:rsidP="00650B34">
                <w:pPr>
                  <w:spacing w:before="60"/>
                  <w:jc w:val="left"/>
                  <w:rPr>
                    <w:rFonts w:ascii="Gill Sans" w:hAnsi="Gill Sans" w:cs="Arial"/>
                    <w:caps/>
                    <w:sz w:val="14"/>
                    <w:szCs w:val="14"/>
                  </w:rPr>
                </w:pPr>
              </w:p>
            </w:tc>
            <w:tc>
              <w:tcPr>
                <w:tcW w:w="2268" w:type="dxa"/>
                <w:tcBorders>
                  <w:top w:val="single" w:sz="2" w:space="0" w:color="000000"/>
                </w:tcBorders>
              </w:tcPr>
              <w:p w:rsidR="008B13CF" w:rsidRPr="00650B34" w:rsidRDefault="00526B7E" w:rsidP="00650B34">
                <w:pPr>
                  <w:spacing w:before="60"/>
                  <w:jc w:val="left"/>
                  <w:rPr>
                    <w:rFonts w:ascii="Gill Sans" w:hAnsi="Gill Sans" w:cs="Arial"/>
                    <w:caps/>
                    <w:sz w:val="14"/>
                    <w:szCs w:val="14"/>
                  </w:rPr>
                </w:pPr>
                <w:r>
                  <w:rPr>
                    <w:rFonts w:ascii="Gill Sans" w:hAnsi="Gill Sans" w:cs="Arial"/>
                    <w:caps/>
                    <w:sz w:val="14"/>
                    <w:szCs w:val="14"/>
                  </w:rPr>
                  <w:t>REGIERUNGSRAT</w:t>
                </w:r>
              </w:p>
            </w:tc>
            <w:tc>
              <w:tcPr>
                <w:tcW w:w="158" w:type="dxa"/>
                <w:tcBorders>
                  <w:top w:val="nil"/>
                </w:tcBorders>
              </w:tcPr>
              <w:p w:rsidR="008B13CF" w:rsidRPr="00650B34" w:rsidRDefault="00526B7E" w:rsidP="00650B34">
                <w:pPr>
                  <w:spacing w:before="60" w:after="60"/>
                  <w:rPr>
                    <w:rFonts w:cs="Tahoma"/>
                  </w:rPr>
                </w:pPr>
              </w:p>
            </w:tc>
            <w:tc>
              <w:tcPr>
                <w:tcW w:w="2264" w:type="dxa"/>
              </w:tcPr>
              <w:p w:rsidR="008B13CF" w:rsidRPr="00650B34" w:rsidRDefault="00526B7E" w:rsidP="00650B34">
                <w:pPr>
                  <w:spacing w:before="60"/>
                  <w:jc w:val="left"/>
                  <w:rPr>
                    <w:rFonts w:ascii="Gill Sans" w:hAnsi="Gill Sans" w:cs="Arial"/>
                    <w:caps/>
                    <w:sz w:val="14"/>
                    <w:szCs w:val="14"/>
                  </w:rPr>
                </w:pPr>
              </w:p>
            </w:tc>
            <w:tc>
              <w:tcPr>
                <w:tcW w:w="140" w:type="dxa"/>
                <w:tcBorders>
                  <w:top w:val="nil"/>
                </w:tcBorders>
              </w:tcPr>
              <w:p w:rsidR="008B13CF" w:rsidRPr="00650B34" w:rsidRDefault="00526B7E" w:rsidP="00650B34">
                <w:pPr>
                  <w:spacing w:before="60" w:after="60"/>
                  <w:rPr>
                    <w:rFonts w:cs="Tahoma"/>
                  </w:rPr>
                </w:pPr>
              </w:p>
            </w:tc>
            <w:tc>
              <w:tcPr>
                <w:tcW w:w="3555" w:type="dxa"/>
              </w:tcPr>
              <w:p w:rsidR="008B13CF" w:rsidRPr="00650B34" w:rsidRDefault="00526B7E" w:rsidP="006759BE">
                <w:pPr>
                  <w:spacing w:before="60"/>
                  <w:jc w:val="left"/>
                  <w:rPr>
                    <w:rFonts w:ascii="Gill Sans" w:hAnsi="Gill Sans" w:cs="Arial"/>
                    <w:sz w:val="14"/>
                    <w:szCs w:val="14"/>
                  </w:rPr>
                </w:pPr>
                <w:r>
                  <w:rPr>
                    <w:rFonts w:ascii="Gill Sans" w:hAnsi="Gill Sans" w:cs="Arial"/>
                    <w:caps/>
                    <w:sz w:val="14"/>
                    <w:szCs w:val="14"/>
                  </w:rPr>
                  <w:t>PROTOKOLLAUSZUG</w:t>
                </w:r>
              </w:p>
            </w:tc>
          </w:tr>
        </w:tbl>
        <w:p w:rsidR="008B13CF" w:rsidRDefault="00526B7E" w:rsidP="00650B34">
          <w:pPr>
            <w:jc w:val="left"/>
            <w:rPr>
              <w:rFonts w:cs="Tahoma"/>
              <w:sz w:val="20"/>
            </w:rPr>
          </w:pPr>
        </w:p>
        <w:p w:rsidR="008B13CF" w:rsidRPr="0048260B" w:rsidRDefault="00526B7E" w:rsidP="0048260B">
          <w:pPr>
            <w:ind w:firstLine="709"/>
            <w:rPr>
              <w:rFonts w:cs="Tahoma"/>
              <w:sz w:val="20"/>
            </w:rPr>
          </w:pPr>
        </w:p>
      </w:tc>
    </w:tr>
    <w:tr w:rsidR="00235637" w:rsidTr="004531DA">
      <w:trPr>
        <w:cantSplit/>
        <w:trHeight w:val="195"/>
      </w:trPr>
      <w:tc>
        <w:tcPr>
          <w:tcW w:w="896" w:type="dxa"/>
        </w:tcPr>
        <w:p w:rsidR="008B13CF" w:rsidRPr="00650B34" w:rsidRDefault="00526B7E" w:rsidP="00650B34">
          <w:pPr>
            <w:spacing w:before="6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176" w:type="dxa"/>
          <w:vMerge/>
        </w:tcPr>
        <w:p w:rsidR="008B13CF" w:rsidRPr="00650B34" w:rsidRDefault="00526B7E" w:rsidP="00650B34">
          <w:pPr>
            <w:spacing w:before="60"/>
            <w:jc w:val="left"/>
            <w:rPr>
              <w:rFonts w:ascii="Gill Sans" w:hAnsi="Gill Sans" w:cs="Arial"/>
              <w:caps/>
              <w:sz w:val="14"/>
              <w:szCs w:val="14"/>
            </w:rPr>
          </w:pPr>
        </w:p>
      </w:tc>
    </w:tr>
  </w:tbl>
  <w:p w:rsidR="008B13CF" w:rsidRPr="00650B34" w:rsidRDefault="00526B7E" w:rsidP="00650B34">
    <w:pPr>
      <w:tabs>
        <w:tab w:val="center" w:pos="4536"/>
        <w:tab w:val="right" w:pos="9072"/>
      </w:tabs>
      <w:jc w:val="left"/>
      <w:rPr>
        <w:rFonts w:cs="Tahoma"/>
        <w:sz w:val="20"/>
      </w:rPr>
    </w:pPr>
  </w:p>
  <w:p w:rsidR="008B13CF" w:rsidRDefault="00526B7E">
    <w:pPr>
      <w:pStyle w:val="Kopfzeile"/>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berschrift1"/>
      <w:suff w:val="nothing"/>
      <w:lvlText w:val=""/>
      <w:lvlJc w:val="left"/>
    </w:lvl>
    <w:lvl w:ilvl="1">
      <w:start w:val="1"/>
      <w:numFmt w:val="decimal"/>
      <w:pStyle w:val="berschrift2"/>
      <w:lvlText w:val="%2"/>
      <w:legacy w:legacy="1" w:legacySpace="144" w:legacyIndent="0"/>
      <w:lvlJc w:val="left"/>
    </w:lvl>
    <w:lvl w:ilvl="2">
      <w:start w:val="1"/>
      <w:numFmt w:val="decimal"/>
      <w:pStyle w:val="berschrift3"/>
      <w:lvlText w:val="%2.%3"/>
      <w:legacy w:legacy="1" w:legacySpace="144" w:legacyIndent="0"/>
      <w:lvlJc w:val="left"/>
    </w:lvl>
    <w:lvl w:ilvl="3">
      <w:start w:val="1"/>
      <w:numFmt w:val="decimal"/>
      <w:pStyle w:val="berschrift4"/>
      <w:lvlText w:val="%2.%3.%4"/>
      <w:legacy w:legacy="1" w:legacySpace="144" w:legacyIndent="0"/>
      <w:lvlJc w:val="left"/>
    </w:lvl>
    <w:lvl w:ilvl="4">
      <w:start w:val="1"/>
      <w:numFmt w:val="decimal"/>
      <w:pStyle w:val="berschrift5"/>
      <w:lvlText w:val="%2.%3.%4.%5"/>
      <w:legacy w:legacy="1" w:legacySpace="144" w:legacyIndent="0"/>
      <w:lvlJc w:val="left"/>
    </w:lvl>
    <w:lvl w:ilvl="5">
      <w:start w:val="1"/>
      <w:numFmt w:val="decimal"/>
      <w:pStyle w:val="berschrift6"/>
      <w:lvlText w:val="%2.%3.%4.%5.%6"/>
      <w:legacy w:legacy="1" w:legacySpace="144" w:legacyIndent="0"/>
      <w:lvlJc w:val="left"/>
    </w:lvl>
    <w:lvl w:ilvl="6">
      <w:start w:val="1"/>
      <w:numFmt w:val="decimal"/>
      <w:pStyle w:val="berschrift7"/>
      <w:lvlText w:val="%2.%3.%4.%5.%6.%7"/>
      <w:legacy w:legacy="1" w:legacySpace="144" w:legacyIndent="0"/>
      <w:lvlJc w:val="left"/>
    </w:lvl>
    <w:lvl w:ilvl="7">
      <w:start w:val="1"/>
      <w:numFmt w:val="decimal"/>
      <w:pStyle w:val="berschrift8"/>
      <w:lvlText w:val="%2.%3.%4.%5.%6.%7.%8"/>
      <w:legacy w:legacy="1" w:legacySpace="144" w:legacyIndent="0"/>
      <w:lvlJc w:val="left"/>
    </w:lvl>
    <w:lvl w:ilvl="8">
      <w:start w:val="1"/>
      <w:numFmt w:val="decimal"/>
      <w:pStyle w:val="berschrift9"/>
      <w:lvlText w:val="%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DBB7329"/>
    <w:multiLevelType w:val="singleLevel"/>
    <w:tmpl w:val="9DB4A8B6"/>
    <w:lvl w:ilvl="0">
      <w:start w:val="1"/>
      <w:numFmt w:val="decimal"/>
      <w:lvlText w:val="%1."/>
      <w:legacy w:legacy="1" w:legacySpace="0" w:legacyIndent="283"/>
      <w:lvlJc w:val="left"/>
      <w:pPr>
        <w:ind w:left="283" w:hanging="283"/>
      </w:pPr>
    </w:lvl>
  </w:abstractNum>
  <w:abstractNum w:abstractNumId="3">
    <w:nsid w:val="69B338AF"/>
    <w:multiLevelType w:val="hybridMultilevel"/>
    <w:tmpl w:val="B36E1CF8"/>
    <w:lvl w:ilvl="0" w:tplc="138E79A4">
      <w:start w:val="1"/>
      <w:numFmt w:val="bullet"/>
      <w:lvlText w:val="-"/>
      <w:lvlJc w:val="left"/>
      <w:pPr>
        <w:tabs>
          <w:tab w:val="num" w:pos="2846"/>
        </w:tabs>
        <w:ind w:left="2846" w:hanging="360"/>
      </w:pPr>
      <w:rPr>
        <w:sz w:val="16"/>
      </w:rPr>
    </w:lvl>
    <w:lvl w:ilvl="1" w:tplc="2CB45CD8" w:tentative="1">
      <w:start w:val="1"/>
      <w:numFmt w:val="bullet"/>
      <w:lvlText w:val="o"/>
      <w:lvlJc w:val="left"/>
      <w:pPr>
        <w:tabs>
          <w:tab w:val="num" w:pos="3566"/>
        </w:tabs>
        <w:ind w:left="3566" w:hanging="360"/>
      </w:pPr>
      <w:rPr>
        <w:rFonts w:ascii="Courier New" w:hAnsi="Courier New" w:hint="default"/>
      </w:rPr>
    </w:lvl>
    <w:lvl w:ilvl="2" w:tplc="51EE9DBE" w:tentative="1">
      <w:start w:val="1"/>
      <w:numFmt w:val="bullet"/>
      <w:lvlText w:val=""/>
      <w:lvlJc w:val="left"/>
      <w:pPr>
        <w:tabs>
          <w:tab w:val="num" w:pos="4286"/>
        </w:tabs>
        <w:ind w:left="4286" w:hanging="360"/>
      </w:pPr>
      <w:rPr>
        <w:rFonts w:ascii="Wingdings" w:hAnsi="Wingdings" w:hint="default"/>
      </w:rPr>
    </w:lvl>
    <w:lvl w:ilvl="3" w:tplc="F5068EA8" w:tentative="1">
      <w:start w:val="1"/>
      <w:numFmt w:val="bullet"/>
      <w:lvlText w:val=""/>
      <w:lvlJc w:val="left"/>
      <w:pPr>
        <w:tabs>
          <w:tab w:val="num" w:pos="5006"/>
        </w:tabs>
        <w:ind w:left="5006" w:hanging="360"/>
      </w:pPr>
      <w:rPr>
        <w:rFonts w:ascii="Symbol" w:hAnsi="Symbol" w:hint="default"/>
      </w:rPr>
    </w:lvl>
    <w:lvl w:ilvl="4" w:tplc="53927C3A" w:tentative="1">
      <w:start w:val="1"/>
      <w:numFmt w:val="bullet"/>
      <w:lvlText w:val="o"/>
      <w:lvlJc w:val="left"/>
      <w:pPr>
        <w:tabs>
          <w:tab w:val="num" w:pos="5726"/>
        </w:tabs>
        <w:ind w:left="5726" w:hanging="360"/>
      </w:pPr>
      <w:rPr>
        <w:rFonts w:ascii="Courier New" w:hAnsi="Courier New" w:hint="default"/>
      </w:rPr>
    </w:lvl>
    <w:lvl w:ilvl="5" w:tplc="47200F0C" w:tentative="1">
      <w:start w:val="1"/>
      <w:numFmt w:val="bullet"/>
      <w:lvlText w:val=""/>
      <w:lvlJc w:val="left"/>
      <w:pPr>
        <w:tabs>
          <w:tab w:val="num" w:pos="6446"/>
        </w:tabs>
        <w:ind w:left="6446" w:hanging="360"/>
      </w:pPr>
      <w:rPr>
        <w:rFonts w:ascii="Wingdings" w:hAnsi="Wingdings" w:hint="default"/>
      </w:rPr>
    </w:lvl>
    <w:lvl w:ilvl="6" w:tplc="8E68D14C" w:tentative="1">
      <w:start w:val="1"/>
      <w:numFmt w:val="bullet"/>
      <w:lvlText w:val=""/>
      <w:lvlJc w:val="left"/>
      <w:pPr>
        <w:tabs>
          <w:tab w:val="num" w:pos="7166"/>
        </w:tabs>
        <w:ind w:left="7166" w:hanging="360"/>
      </w:pPr>
      <w:rPr>
        <w:rFonts w:ascii="Symbol" w:hAnsi="Symbol" w:hint="default"/>
      </w:rPr>
    </w:lvl>
    <w:lvl w:ilvl="7" w:tplc="FA0A0C02" w:tentative="1">
      <w:start w:val="1"/>
      <w:numFmt w:val="bullet"/>
      <w:lvlText w:val="o"/>
      <w:lvlJc w:val="left"/>
      <w:pPr>
        <w:tabs>
          <w:tab w:val="num" w:pos="7886"/>
        </w:tabs>
        <w:ind w:left="7886" w:hanging="360"/>
      </w:pPr>
      <w:rPr>
        <w:rFonts w:ascii="Courier New" w:hAnsi="Courier New" w:hint="default"/>
      </w:rPr>
    </w:lvl>
    <w:lvl w:ilvl="8" w:tplc="17F0A52A" w:tentative="1">
      <w:start w:val="1"/>
      <w:numFmt w:val="bullet"/>
      <w:lvlText w:val=""/>
      <w:lvlJc w:val="left"/>
      <w:pPr>
        <w:tabs>
          <w:tab w:val="num" w:pos="8606"/>
        </w:tabs>
        <w:ind w:left="8606"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doNotTrackMove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nr = String.Empty;_x000D__x000A__x0009__x0009_Geschaeft ges = (Geschaeft) obj.Geschaeft;_x000D__x000A__x0009__x0009__x000D__x000A__x0009__x0009_if (ges.Signatur != null)_x000D__x000A__x0009__x0009_{_x000D__x000A__x0009__x0009__x0009_nr = ges.Signatur.ToString();_x000D__x000A__x0009__x0009_}_x000D__x000A__x0009__x0009_else_x000D__x000A__x0009__x0009_{_x000D__x000A__x0009__x0009__x0009_nr = ges.Laufnummer.ToString();_x000D__x000A__x0009__x0009_}_x000D__x000A__x0009__x0009__x0009__x000D__x000A_            return nr;_x000D__x000A_       }_x000D__x000A_   }_x000D__x000A_}"/>
    <w:docVar w:name="MetaTool_Script2_Path" w:val="Dokument"/>
    <w:docVar w:name="MetaTool_Script2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obj.Geschaeft.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obj.Geschaeft.Titel;_x000D__x000A__x0009__x0009__x0009__x0009_}_x000D__x000A__x0009__x0009__x0009__x0009__x000D__x000A__x0009__x0009__x0009_}_x0009__x000D__x000A__x0009__x0009__x0009_return titel;_x000D__x000A__x0009__x0009_}_x000D__x000A__x0009_}_x000D__x000A_} "/>
    <w:docVar w:name="MetaTool_TypeDefinition" w:val="Dokument"/>
  </w:docVars>
  <w:rsids>
    <w:rsidRoot w:val="00235637"/>
    <w:rsid w:val="00235637"/>
    <w:rsid w:val="00526B7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TMS" w:eastAsia="Times New Roman" w:hAnsi="BR-TM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7E8"/>
    <w:pPr>
      <w:jc w:val="both"/>
    </w:pPr>
    <w:rPr>
      <w:rFonts w:ascii="Arial" w:hAnsi="Arial"/>
      <w:sz w:val="22"/>
      <w:lang w:eastAsia="de-DE"/>
    </w:rPr>
  </w:style>
  <w:style w:type="paragraph" w:styleId="berschrift1">
    <w:name w:val="heading 1"/>
    <w:basedOn w:val="Standard"/>
    <w:next w:val="Textkrper"/>
    <w:qFormat/>
    <w:rsid w:val="006C67E8"/>
    <w:pPr>
      <w:keepNext/>
      <w:keepLines/>
      <w:numPr>
        <w:numId w:val="1"/>
      </w:numPr>
      <w:spacing w:before="240" w:after="240"/>
      <w:jc w:val="left"/>
      <w:outlineLvl w:val="0"/>
    </w:pPr>
    <w:rPr>
      <w:b/>
      <w:u w:val="single"/>
    </w:rPr>
  </w:style>
  <w:style w:type="paragraph" w:styleId="berschrift2">
    <w:name w:val="heading 2"/>
    <w:basedOn w:val="berschrift1"/>
    <w:next w:val="Textkrper"/>
    <w:qFormat/>
    <w:rsid w:val="006C67E8"/>
    <w:pPr>
      <w:numPr>
        <w:ilvl w:val="1"/>
      </w:numPr>
      <w:ind w:left="567" w:hanging="567"/>
      <w:outlineLvl w:val="1"/>
    </w:pPr>
    <w:rPr>
      <w:u w:val="none"/>
    </w:rPr>
  </w:style>
  <w:style w:type="paragraph" w:styleId="berschrift3">
    <w:name w:val="heading 3"/>
    <w:basedOn w:val="berschrift2"/>
    <w:next w:val="Textkrper"/>
    <w:qFormat/>
    <w:rsid w:val="006C67E8"/>
    <w:pPr>
      <w:numPr>
        <w:ilvl w:val="2"/>
      </w:numPr>
      <w:spacing w:before="0"/>
      <w:outlineLvl w:val="2"/>
    </w:pPr>
  </w:style>
  <w:style w:type="paragraph" w:styleId="berschrift4">
    <w:name w:val="heading 4"/>
    <w:basedOn w:val="berschrift3"/>
    <w:next w:val="Textkrper"/>
    <w:qFormat/>
    <w:rsid w:val="006C67E8"/>
    <w:pPr>
      <w:numPr>
        <w:ilvl w:val="3"/>
      </w:numPr>
      <w:ind w:left="709" w:hanging="709"/>
      <w:outlineLvl w:val="3"/>
    </w:pPr>
  </w:style>
  <w:style w:type="paragraph" w:styleId="berschrift5">
    <w:name w:val="heading 5"/>
    <w:basedOn w:val="berschrift4"/>
    <w:next w:val="Standard"/>
    <w:qFormat/>
    <w:rsid w:val="006C67E8"/>
    <w:pPr>
      <w:numPr>
        <w:ilvl w:val="4"/>
      </w:numPr>
      <w:outlineLvl w:val="4"/>
    </w:pPr>
  </w:style>
  <w:style w:type="paragraph" w:styleId="berschrift6">
    <w:name w:val="heading 6"/>
    <w:basedOn w:val="Standard"/>
    <w:next w:val="Standard"/>
    <w:qFormat/>
    <w:rsid w:val="006C67E8"/>
    <w:pPr>
      <w:numPr>
        <w:ilvl w:val="5"/>
        <w:numId w:val="1"/>
      </w:numPr>
      <w:spacing w:after="60"/>
      <w:outlineLvl w:val="5"/>
    </w:pPr>
    <w:rPr>
      <w:i/>
    </w:rPr>
  </w:style>
  <w:style w:type="paragraph" w:styleId="berschrift7">
    <w:name w:val="heading 7"/>
    <w:basedOn w:val="Standard"/>
    <w:next w:val="Standard"/>
    <w:qFormat/>
    <w:rsid w:val="006C67E8"/>
    <w:pPr>
      <w:numPr>
        <w:ilvl w:val="6"/>
        <w:numId w:val="1"/>
      </w:numPr>
      <w:spacing w:after="60"/>
      <w:outlineLvl w:val="6"/>
    </w:pPr>
    <w:rPr>
      <w:sz w:val="20"/>
    </w:rPr>
  </w:style>
  <w:style w:type="paragraph" w:styleId="berschrift8">
    <w:name w:val="heading 8"/>
    <w:basedOn w:val="Standard"/>
    <w:next w:val="Standard"/>
    <w:qFormat/>
    <w:rsid w:val="006C67E8"/>
    <w:pPr>
      <w:numPr>
        <w:ilvl w:val="7"/>
        <w:numId w:val="1"/>
      </w:numPr>
      <w:spacing w:after="60"/>
      <w:outlineLvl w:val="7"/>
    </w:pPr>
    <w:rPr>
      <w:i/>
      <w:sz w:val="20"/>
    </w:rPr>
  </w:style>
  <w:style w:type="paragraph" w:styleId="berschrift9">
    <w:name w:val="heading 9"/>
    <w:basedOn w:val="Standard"/>
    <w:next w:val="Standard"/>
    <w:qFormat/>
    <w:rsid w:val="006C67E8"/>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C67E8"/>
    <w:pPr>
      <w:spacing w:after="240"/>
    </w:pPr>
  </w:style>
  <w:style w:type="paragraph" w:styleId="Standardeinzug">
    <w:name w:val="Normal Indent"/>
    <w:basedOn w:val="Standard"/>
    <w:semiHidden/>
    <w:rsid w:val="006C67E8"/>
    <w:pPr>
      <w:tabs>
        <w:tab w:val="left" w:pos="432"/>
      </w:tabs>
      <w:ind w:left="432" w:hanging="432"/>
    </w:pPr>
  </w:style>
  <w:style w:type="paragraph" w:customStyle="1" w:styleId="NummerundDatum">
    <w:name w:val="Nummer und Datum"/>
    <w:basedOn w:val="Standard"/>
    <w:next w:val="Rubrum"/>
    <w:rsid w:val="006C67E8"/>
    <w:pPr>
      <w:tabs>
        <w:tab w:val="left" w:pos="5103"/>
      </w:tabs>
      <w:spacing w:before="480"/>
      <w:jc w:val="left"/>
    </w:pPr>
  </w:style>
  <w:style w:type="paragraph" w:customStyle="1" w:styleId="Rubrum">
    <w:name w:val="Rubrum"/>
    <w:basedOn w:val="Standard"/>
    <w:next w:val="Textkrper"/>
    <w:rsid w:val="006C67E8"/>
    <w:pPr>
      <w:spacing w:before="720" w:after="240"/>
      <w:jc w:val="left"/>
    </w:pPr>
  </w:style>
  <w:style w:type="paragraph" w:styleId="Kopfzeile">
    <w:name w:val="header"/>
    <w:basedOn w:val="Standard"/>
    <w:semiHidden/>
    <w:rsid w:val="006C67E8"/>
    <w:pPr>
      <w:jc w:val="center"/>
    </w:pPr>
  </w:style>
  <w:style w:type="paragraph" w:customStyle="1" w:styleId="Gliederung">
    <w:name w:val="Gliederung"/>
    <w:basedOn w:val="Standard"/>
    <w:next w:val="Textkrper"/>
    <w:rsid w:val="006C67E8"/>
    <w:pPr>
      <w:keepNext/>
      <w:keepLines/>
      <w:spacing w:before="240" w:after="240"/>
      <w:jc w:val="left"/>
    </w:pPr>
    <w:rPr>
      <w:b/>
      <w:u w:val="single"/>
    </w:rPr>
  </w:style>
  <w:style w:type="paragraph" w:customStyle="1" w:styleId="Nummeriert">
    <w:name w:val="Nummeriert"/>
    <w:basedOn w:val="Textkrper"/>
    <w:rsid w:val="006C67E8"/>
    <w:pPr>
      <w:ind w:left="283" w:hanging="283"/>
    </w:pPr>
  </w:style>
  <w:style w:type="paragraph" w:customStyle="1" w:styleId="Spiegelstrich">
    <w:name w:val="Spiegelstrich"/>
    <w:basedOn w:val="Textkrper"/>
    <w:rsid w:val="006C67E8"/>
    <w:pPr>
      <w:spacing w:after="0"/>
      <w:ind w:left="284" w:hanging="284"/>
    </w:pPr>
  </w:style>
  <w:style w:type="paragraph" w:styleId="Textkrper-Zeileneinzug">
    <w:name w:val="Body Text Indent"/>
    <w:basedOn w:val="Textkrper"/>
    <w:semiHidden/>
    <w:rsid w:val="006C67E8"/>
    <w:pPr>
      <w:ind w:left="284"/>
    </w:pPr>
  </w:style>
  <w:style w:type="paragraph" w:styleId="Beschriftung">
    <w:name w:val="caption"/>
    <w:basedOn w:val="Standard"/>
    <w:next w:val="Standard"/>
    <w:qFormat/>
    <w:rsid w:val="006C67E8"/>
    <w:pPr>
      <w:spacing w:before="120" w:after="120"/>
    </w:pPr>
    <w:rPr>
      <w:b/>
    </w:rPr>
  </w:style>
  <w:style w:type="paragraph" w:styleId="Fuzeile">
    <w:name w:val="footer"/>
    <w:basedOn w:val="Standard"/>
    <w:semiHidden/>
    <w:rsid w:val="006C67E8"/>
    <w:pPr>
      <w:tabs>
        <w:tab w:val="center" w:pos="4536"/>
        <w:tab w:val="right" w:pos="9072"/>
      </w:tabs>
    </w:pPr>
  </w:style>
  <w:style w:type="character" w:styleId="Seitenzahl">
    <w:name w:val="page number"/>
    <w:basedOn w:val="Absatz-Standardschriftart"/>
    <w:semiHidden/>
    <w:rsid w:val="006C67E8"/>
  </w:style>
  <w:style w:type="paragraph" w:customStyle="1" w:styleId="Verteiler">
    <w:name w:val="Verteiler"/>
    <w:basedOn w:val="Spiegelstrich"/>
    <w:rsid w:val="006C67E8"/>
    <w:pPr>
      <w:jc w:val="left"/>
    </w:pPr>
  </w:style>
  <w:style w:type="paragraph" w:styleId="Unterschrift">
    <w:name w:val="Signature"/>
    <w:basedOn w:val="Standard"/>
    <w:next w:val="Standard"/>
    <w:semiHidden/>
    <w:rsid w:val="006C67E8"/>
    <w:pPr>
      <w:tabs>
        <w:tab w:val="left" w:pos="5103"/>
        <w:tab w:val="left" w:pos="6039"/>
      </w:tabs>
      <w:spacing w:before="240"/>
      <w:jc w:val="left"/>
    </w:pPr>
  </w:style>
  <w:style w:type="paragraph" w:customStyle="1" w:styleId="Verteilertitel">
    <w:name w:val="Verteilertitel"/>
    <w:basedOn w:val="Standard"/>
    <w:next w:val="Verteiler"/>
    <w:rsid w:val="006C67E8"/>
    <w:pPr>
      <w:spacing w:before="240" w:after="120"/>
    </w:pPr>
  </w:style>
  <w:style w:type="paragraph" w:customStyle="1" w:styleId="KantonDirketionAmt">
    <w:name w:val="KantonDirketionAmt"/>
    <w:basedOn w:val="Standard"/>
    <w:rsid w:val="006C67E8"/>
    <w:pPr>
      <w:framePr w:wrap="around" w:vAnchor="page" w:hAnchor="text" w:y="455"/>
      <w:spacing w:line="210" w:lineRule="exact"/>
      <w:jc w:val="center"/>
    </w:pPr>
    <w:rPr>
      <w:rFonts w:ascii="Gill Sans" w:hAnsi="Gill Sans"/>
      <w:caps/>
      <w:sz w:val="21"/>
    </w:rPr>
  </w:style>
  <w:style w:type="paragraph" w:customStyle="1" w:styleId="Zwischentitel">
    <w:name w:val="Zwischentitel"/>
    <w:basedOn w:val="berschrift4"/>
    <w:next w:val="Textkrper"/>
    <w:rsid w:val="006C67E8"/>
    <w:pPr>
      <w:outlineLvl w:val="9"/>
    </w:pPr>
  </w:style>
  <w:style w:type="paragraph" w:customStyle="1" w:styleId="Empfnger">
    <w:name w:val="Empfänger"/>
    <w:basedOn w:val="Standard"/>
    <w:autoRedefine/>
    <w:rsid w:val="00FB626C"/>
    <w:pPr>
      <w:spacing w:before="60"/>
      <w:ind w:right="-100"/>
      <w:jc w:val="left"/>
    </w:pPr>
    <w:rPr>
      <w:rFonts w:ascii="Gill Sans" w:hAnsi="Gill Sans"/>
      <w:caps/>
      <w:noProof/>
      <w:sz w:val="14"/>
      <w:lang w:eastAsia="de-CH"/>
    </w:rPr>
  </w:style>
  <w:style w:type="paragraph" w:customStyle="1" w:styleId="EmpfngerAbsender">
    <w:name w:val="Empfänger Absender"/>
    <w:basedOn w:val="Empfnger"/>
    <w:qFormat/>
    <w:rsid w:val="00FB626C"/>
  </w:style>
  <w:style w:type="paragraph" w:styleId="Sprechblasentext">
    <w:name w:val="Balloon Text"/>
    <w:basedOn w:val="Standard"/>
    <w:link w:val="SprechblasentextZchn"/>
    <w:uiPriority w:val="99"/>
    <w:semiHidden/>
    <w:unhideWhenUsed/>
    <w:rsid w:val="00D453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37B"/>
    <w:rPr>
      <w:rFonts w:ascii="Tahoma" w:hAnsi="Tahoma" w:cs="Tahoma"/>
      <w:sz w:val="16"/>
      <w:szCs w:val="16"/>
      <w:lang w:eastAsia="de-DE"/>
    </w:rPr>
  </w:style>
  <w:style w:type="table" w:styleId="Tabellengitternetz">
    <w:name w:val="Table Grid"/>
    <w:basedOn w:val="NormaleTabelle"/>
    <w:uiPriority w:val="59"/>
    <w:rsid w:val="006837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8E9FF-0948-4DF3-B583-CAB8DFEA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3150</Words>
  <Characters>19846</Characters>
  <Application>Microsoft Office Word</Application>
  <DocSecurity>4</DocSecurity>
  <Lines>165</Lines>
  <Paragraphs>45</Paragraphs>
  <ScaleCrop>false</ScaleCrop>
  <HeadingPairs>
    <vt:vector size="2" baseType="variant">
      <vt:variant>
        <vt:lpstr>Titel</vt:lpstr>
      </vt:variant>
      <vt:variant>
        <vt:i4>1</vt:i4>
      </vt:variant>
    </vt:vector>
  </HeadingPairs>
  <TitlesOfParts>
    <vt:vector size="1" baseType="lpstr">
      <vt:lpstr>Vorlage RRB</vt:lpstr>
    </vt:vector>
  </TitlesOfParts>
  <Company>Kanton Nidwalden</Company>
  <LinksUpToDate>false</LinksUpToDate>
  <CharactersWithSpaces>22951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RRB</dc:title>
  <dc:subject>Kantonale Vorlagen</dc:subject>
  <dc:creator>Ursula Blättler</dc:creator>
  <cp:keywords>Version 2.0 für Office 97</cp:keywords>
  <dc:description>Titel</dc:description>
  <cp:lastModifiedBy>BDNW31</cp:lastModifiedBy>
  <cp:revision>2</cp:revision>
  <cp:lastPrinted>2013-03-13T07:55:00Z</cp:lastPrinted>
  <dcterms:created xsi:type="dcterms:W3CDTF">2014-06-24T06:24:00Z</dcterms:created>
  <dcterms:modified xsi:type="dcterms:W3CDTF">2014-06-24T06:24:00Z</dcterms:modified>
  <cp:category>Word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absender">
    <vt:lpwstr/>
  </property>
  <property fmtid="{D5CDD505-2E9C-101B-9397-08002B2CF9AE}" pid="3" name="absabteilung">
    <vt:lpwstr/>
  </property>
  <property fmtid="{D5CDD505-2E9C-101B-9397-08002B2CF9AE}" pid="4" name="absadresse">
    <vt:lpwstr/>
  </property>
  <property fmtid="{D5CDD505-2E9C-101B-9397-08002B2CF9AE}" pid="5" name="absamt">
    <vt:lpwstr/>
  </property>
  <property fmtid="{D5CDD505-2E9C-101B-9397-08002B2CF9AE}" pid="6" name="absbeilagen">
    <vt:lpwstr/>
  </property>
  <property fmtid="{D5CDD505-2E9C-101B-9397-08002B2CF9AE}" pid="7" name="absdirektion">
    <vt:lpwstr/>
  </property>
  <property fmtid="{D5CDD505-2E9C-101B-9397-08002B2CF9AE}" pid="8" name="absfax">
    <vt:lpwstr/>
  </property>
  <property fmtid="{D5CDD505-2E9C-101B-9397-08002B2CF9AE}" pid="9" name="absfunktion">
    <vt:lpwstr/>
  </property>
  <property fmtid="{D5CDD505-2E9C-101B-9397-08002B2CF9AE}" pid="10" name="absgruss">
    <vt:lpwstr/>
  </property>
  <property fmtid="{D5CDD505-2E9C-101B-9397-08002B2CF9AE}" pid="11" name="absinternet">
    <vt:lpwstr/>
  </property>
  <property fmtid="{D5CDD505-2E9C-101B-9397-08002B2CF9AE}" pid="12" name="absmailamt">
    <vt:lpwstr/>
  </property>
  <property fmtid="{D5CDD505-2E9C-101B-9397-08002B2CF9AE}" pid="13" name="absnamen">
    <vt:lpwstr/>
  </property>
  <property fmtid="{D5CDD505-2E9C-101B-9397-08002B2CF9AE}" pid="14" name="absort">
    <vt:lpwstr/>
  </property>
  <property fmtid="{D5CDD505-2E9C-101B-9397-08002B2CF9AE}" pid="15" name="abspckonto">
    <vt:lpwstr/>
  </property>
  <property fmtid="{D5CDD505-2E9C-101B-9397-08002B2CF9AE}" pid="16" name="abspckonto1">
    <vt:lpwstr/>
  </property>
  <property fmtid="{D5CDD505-2E9C-101B-9397-08002B2CF9AE}" pid="17" name="absstrasse">
    <vt:lpwstr/>
  </property>
  <property fmtid="{D5CDD505-2E9C-101B-9397-08002B2CF9AE}" pid="18" name="abstelefonamt">
    <vt:lpwstr/>
  </property>
  <property fmtid="{D5CDD505-2E9C-101B-9397-08002B2CF9AE}" pid="19" name="Anz_beilage">
    <vt:lpwstr/>
  </property>
  <property fmtid="{D5CDD505-2E9C-101B-9397-08002B2CF9AE}" pid="20" name="betreff">
    <vt:lpwstr/>
  </property>
  <property fmtid="{D5CDD505-2E9C-101B-9397-08002B2CF9AE}" pid="21" name="betreff1">
    <vt:lpwstr/>
  </property>
  <property fmtid="{D5CDD505-2E9C-101B-9397-08002B2CF9AE}" pid="22" name="datumvisum">
    <vt:lpwstr/>
  </property>
  <property fmtid="{D5CDD505-2E9C-101B-9397-08002B2CF9AE}" pid="23" name="empadresse">
    <vt:lpwstr/>
  </property>
  <property fmtid="{D5CDD505-2E9C-101B-9397-08002B2CF9AE}" pid="24" name="empanredeformel">
    <vt:lpwstr/>
  </property>
  <property fmtid="{D5CDD505-2E9C-101B-9397-08002B2CF9AE}" pid="25" name="EmpFaxNr">
    <vt:lpwstr/>
  </property>
  <property fmtid="{D5CDD505-2E9C-101B-9397-08002B2CF9AE}" pid="26" name="feld1">
    <vt:lpwstr/>
  </property>
  <property fmtid="{D5CDD505-2E9C-101B-9397-08002B2CF9AE}" pid="27" name="feld2">
    <vt:lpwstr/>
  </property>
  <property fmtid="{D5CDD505-2E9C-101B-9397-08002B2CF9AE}" pid="28" name="feld3">
    <vt:lpwstr/>
  </property>
  <property fmtid="{D5CDD505-2E9C-101B-9397-08002B2CF9AE}" pid="29" name="feld4">
    <vt:lpwstr/>
  </property>
  <property fmtid="{D5CDD505-2E9C-101B-9397-08002B2CF9AE}" pid="30" name="feld5">
    <vt:lpwstr/>
  </property>
  <property fmtid="{D5CDD505-2E9C-101B-9397-08002B2CF9AE}" pid="31" name="feld6">
    <vt:lpwstr/>
  </property>
  <property fmtid="{D5CDD505-2E9C-101B-9397-08002B2CF9AE}" pid="32" name="grussamt">
    <vt:lpwstr/>
  </property>
  <property fmtid="{D5CDD505-2E9C-101B-9397-08002B2CF9AE}" pid="33" name="Titel">
    <vt:lpwstr/>
  </property>
  <property fmtid="{D5CDD505-2E9C-101B-9397-08002B2CF9AE}" pid="34" name="versand">
    <vt:lpwstr/>
  </property>
</Properties>
</file>